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92" w:type="dxa"/>
        <w:jc w:val="center"/>
        <w:tblLook w:val="0000" w:firstRow="0" w:lastRow="0" w:firstColumn="0" w:lastColumn="0" w:noHBand="0" w:noVBand="0"/>
      </w:tblPr>
      <w:tblGrid>
        <w:gridCol w:w="5382"/>
        <w:gridCol w:w="8310"/>
      </w:tblGrid>
      <w:tr w:rsidR="00726DD6" w:rsidRPr="00726DD6" w14:paraId="7D91223B" w14:textId="77777777" w:rsidTr="00337CE3">
        <w:trPr>
          <w:trHeight w:val="80"/>
          <w:jc w:val="center"/>
        </w:trPr>
        <w:tc>
          <w:tcPr>
            <w:tcW w:w="5382" w:type="dxa"/>
          </w:tcPr>
          <w:p w14:paraId="4000529B" w14:textId="77777777" w:rsidR="008C313D" w:rsidRPr="00726DD6" w:rsidRDefault="008C313D" w:rsidP="00BF17A6">
            <w:pPr>
              <w:spacing w:after="0" w:line="240" w:lineRule="auto"/>
              <w:jc w:val="center"/>
              <w:rPr>
                <w:rFonts w:ascii="Times New Roman" w:hAnsi="Times New Roman"/>
                <w:b/>
                <w:sz w:val="26"/>
                <w:szCs w:val="26"/>
              </w:rPr>
            </w:pPr>
            <w:r w:rsidRPr="00726DD6">
              <w:rPr>
                <w:rFonts w:ascii="Times New Roman" w:hAnsi="Times New Roman"/>
                <w:sz w:val="26"/>
                <w:szCs w:val="26"/>
              </w:rPr>
              <w:t>UBND TỈNH KHÁNH HÒA</w:t>
            </w:r>
          </w:p>
        </w:tc>
        <w:tc>
          <w:tcPr>
            <w:tcW w:w="8310" w:type="dxa"/>
          </w:tcPr>
          <w:p w14:paraId="676DE257" w14:textId="77777777" w:rsidR="008C313D" w:rsidRPr="00726DD6" w:rsidRDefault="008C313D" w:rsidP="00BF17A6">
            <w:pPr>
              <w:pStyle w:val="Heading2"/>
              <w:rPr>
                <w:spacing w:val="-4"/>
              </w:rPr>
            </w:pPr>
            <w:r w:rsidRPr="00726DD6">
              <w:rPr>
                <w:spacing w:val="-4"/>
              </w:rPr>
              <w:t>CỘNG HÒA XÃ HỘI CHỦ NGHĨA VIỆT NAM</w:t>
            </w:r>
          </w:p>
        </w:tc>
      </w:tr>
      <w:tr w:rsidR="00726DD6" w:rsidRPr="00726DD6" w14:paraId="2059F242" w14:textId="77777777" w:rsidTr="00337CE3">
        <w:trPr>
          <w:trHeight w:val="80"/>
          <w:jc w:val="center"/>
        </w:trPr>
        <w:tc>
          <w:tcPr>
            <w:tcW w:w="5382" w:type="dxa"/>
          </w:tcPr>
          <w:p w14:paraId="43DB3096" w14:textId="41CE6D34" w:rsidR="008C313D" w:rsidRPr="00726DD6" w:rsidRDefault="008C313D" w:rsidP="00BF17A6">
            <w:pPr>
              <w:pStyle w:val="Heading1"/>
              <w:rPr>
                <w:sz w:val="26"/>
                <w:szCs w:val="26"/>
              </w:rPr>
            </w:pPr>
            <w:r w:rsidRPr="00726DD6">
              <w:rPr>
                <w:sz w:val="26"/>
                <w:szCs w:val="26"/>
              </w:rPr>
              <w:t>SỞ TÀI CHÍNH</w:t>
            </w:r>
          </w:p>
        </w:tc>
        <w:tc>
          <w:tcPr>
            <w:tcW w:w="8310" w:type="dxa"/>
          </w:tcPr>
          <w:p w14:paraId="4AE3CDC6" w14:textId="09DA51CA" w:rsidR="008C313D" w:rsidRPr="00726DD6" w:rsidRDefault="008C313D" w:rsidP="00BF17A6">
            <w:pPr>
              <w:spacing w:after="0" w:line="240" w:lineRule="auto"/>
              <w:jc w:val="center"/>
              <w:rPr>
                <w:rFonts w:ascii="Times New Roman" w:hAnsi="Times New Roman"/>
                <w:b/>
                <w:bCs/>
                <w:sz w:val="28"/>
                <w:szCs w:val="28"/>
              </w:rPr>
            </w:pPr>
            <w:r w:rsidRPr="00726DD6">
              <w:rPr>
                <w:rFonts w:ascii="Times New Roman" w:hAnsi="Times New Roman"/>
                <w:b/>
                <w:bCs/>
                <w:sz w:val="28"/>
                <w:szCs w:val="28"/>
              </w:rPr>
              <w:t>Độc lập - Tự do - Hạnh phúc</w:t>
            </w:r>
          </w:p>
        </w:tc>
      </w:tr>
      <w:tr w:rsidR="008C313D" w:rsidRPr="00726DD6" w14:paraId="588FCB96" w14:textId="77777777" w:rsidTr="00337CE3">
        <w:trPr>
          <w:trHeight w:val="80"/>
          <w:jc w:val="center"/>
        </w:trPr>
        <w:tc>
          <w:tcPr>
            <w:tcW w:w="5382" w:type="dxa"/>
          </w:tcPr>
          <w:p w14:paraId="35AF92D6" w14:textId="27403D22" w:rsidR="008C313D" w:rsidRPr="00726DD6" w:rsidRDefault="007D32A8" w:rsidP="00BF17A6">
            <w:pPr>
              <w:spacing w:before="120" w:after="120" w:line="240" w:lineRule="auto"/>
              <w:jc w:val="center"/>
              <w:rPr>
                <w:rFonts w:ascii="Times New Roman" w:hAnsi="Times New Roman"/>
                <w:noProof/>
                <w:sz w:val="26"/>
                <w:szCs w:val="26"/>
              </w:rPr>
            </w:pPr>
            <w:r w:rsidRPr="00726DD6">
              <w:rPr>
                <w:noProof/>
                <w:sz w:val="26"/>
                <w:szCs w:val="26"/>
              </w:rPr>
              <mc:AlternateContent>
                <mc:Choice Requires="wps">
                  <w:drawing>
                    <wp:anchor distT="0" distB="0" distL="114300" distR="114300" simplePos="0" relativeHeight="251659264" behindDoc="0" locked="0" layoutInCell="1" allowOverlap="1" wp14:anchorId="3E143743" wp14:editId="5829C492">
                      <wp:simplePos x="0" y="0"/>
                      <wp:positionH relativeFrom="column">
                        <wp:posOffset>1275080</wp:posOffset>
                      </wp:positionH>
                      <wp:positionV relativeFrom="paragraph">
                        <wp:posOffset>-10795</wp:posOffset>
                      </wp:positionV>
                      <wp:extent cx="658495" cy="0"/>
                      <wp:effectExtent l="0" t="0" r="0" b="0"/>
                      <wp:wrapNone/>
                      <wp:docPr id="76063355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5DD66"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4pt,-.85pt" to="152.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"/>
                  </w:pict>
                </mc:Fallback>
              </mc:AlternateContent>
            </w:r>
          </w:p>
        </w:tc>
        <w:tc>
          <w:tcPr>
            <w:tcW w:w="8310" w:type="dxa"/>
          </w:tcPr>
          <w:p w14:paraId="2BA0F2CF" w14:textId="7051FECE" w:rsidR="008C313D" w:rsidRPr="00726DD6" w:rsidRDefault="00A01947" w:rsidP="00BF17A6">
            <w:pPr>
              <w:pStyle w:val="Heading3"/>
              <w:spacing w:before="120" w:after="120"/>
              <w:rPr>
                <w:sz w:val="26"/>
                <w:szCs w:val="26"/>
              </w:rPr>
            </w:pPr>
            <w:r w:rsidRPr="00726DD6">
              <w:rPr>
                <w:sz w:val="26"/>
                <w:szCs w:val="26"/>
              </w:rPr>
              <mc:AlternateContent>
                <mc:Choice Requires="wps">
                  <w:drawing>
                    <wp:anchor distT="0" distB="0" distL="114300" distR="114300" simplePos="0" relativeHeight="251660288" behindDoc="0" locked="0" layoutInCell="1" allowOverlap="1" wp14:anchorId="2898CB66" wp14:editId="12476D6C">
                      <wp:simplePos x="0" y="0"/>
                      <wp:positionH relativeFrom="column">
                        <wp:posOffset>1490980</wp:posOffset>
                      </wp:positionH>
                      <wp:positionV relativeFrom="paragraph">
                        <wp:posOffset>-4445</wp:posOffset>
                      </wp:positionV>
                      <wp:extent cx="2161540" cy="7620"/>
                      <wp:effectExtent l="0" t="0" r="29210" b="30480"/>
                      <wp:wrapNone/>
                      <wp:docPr id="150390325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154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E6D81"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4pt,-.35pt" to="287.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"/>
                  </w:pict>
                </mc:Fallback>
              </mc:AlternateContent>
            </w:r>
            <w:r w:rsidR="00ED642A" w:rsidRPr="00726DD6">
              <w:rPr>
                <w:sz w:val="26"/>
                <w:szCs w:val="26"/>
              </w:rPr>
              <w:t xml:space="preserve">Khánh Hòa, ngày </w:t>
            </w:r>
            <w:r w:rsidR="00AD7E5A" w:rsidRPr="00726DD6">
              <w:rPr>
                <w:sz w:val="26"/>
                <w:szCs w:val="26"/>
              </w:rPr>
              <w:t xml:space="preserve">     </w:t>
            </w:r>
            <w:r w:rsidR="00ED642A" w:rsidRPr="00726DD6">
              <w:rPr>
                <w:sz w:val="26"/>
                <w:szCs w:val="26"/>
              </w:rPr>
              <w:t xml:space="preserve">   tháng </w:t>
            </w:r>
            <w:r w:rsidR="00091C1D">
              <w:rPr>
                <w:sz w:val="26"/>
                <w:szCs w:val="26"/>
              </w:rPr>
              <w:t>01</w:t>
            </w:r>
            <w:r w:rsidR="008C313D" w:rsidRPr="00726DD6">
              <w:rPr>
                <w:sz w:val="26"/>
                <w:szCs w:val="26"/>
              </w:rPr>
              <w:t xml:space="preserve"> năm 202</w:t>
            </w:r>
            <w:r w:rsidR="00091C1D">
              <w:rPr>
                <w:sz w:val="26"/>
                <w:szCs w:val="26"/>
              </w:rPr>
              <w:t>6</w:t>
            </w:r>
          </w:p>
        </w:tc>
      </w:tr>
    </w:tbl>
    <w:p w14:paraId="4410EFB7" w14:textId="77777777" w:rsidR="004C6990" w:rsidRPr="00726DD6" w:rsidRDefault="004C6990" w:rsidP="00C64EF1">
      <w:pPr>
        <w:spacing w:before="120" w:after="120" w:line="240" w:lineRule="auto"/>
        <w:ind w:firstLine="720"/>
        <w:jc w:val="both"/>
        <w:rPr>
          <w:rFonts w:ascii="Times New Roman" w:hAnsi="Times New Roman"/>
          <w:sz w:val="28"/>
          <w:szCs w:val="28"/>
        </w:rPr>
      </w:pPr>
    </w:p>
    <w:p w14:paraId="0BCA89CB" w14:textId="0C3AAD6B" w:rsidR="00F94B92" w:rsidRPr="00726DD6" w:rsidRDefault="007D32A8" w:rsidP="00F94B92">
      <w:pPr>
        <w:spacing w:after="0" w:line="240" w:lineRule="auto"/>
        <w:jc w:val="center"/>
        <w:rPr>
          <w:rFonts w:ascii="Times New Roman" w:hAnsi="Times New Roman"/>
          <w:b/>
          <w:bCs/>
          <w:sz w:val="28"/>
          <w:szCs w:val="28"/>
        </w:rPr>
      </w:pPr>
      <w:r w:rsidRPr="00726DD6">
        <w:rPr>
          <w:rFonts w:ascii="Times New Roman" w:hAnsi="Times New Roman"/>
          <w:b/>
          <w:iCs/>
          <w:sz w:val="28"/>
          <w:szCs w:val="28"/>
          <w:lang w:val="vi-VN"/>
        </w:rPr>
        <w:t xml:space="preserve">BẢNG SO SÁNH, THUYẾT MINH NỘI DUNG </w:t>
      </w:r>
      <w:r w:rsidR="004C6990" w:rsidRPr="00726DD6">
        <w:rPr>
          <w:rFonts w:ascii="Times New Roman" w:hAnsi="Times New Roman"/>
          <w:b/>
          <w:bCs/>
          <w:sz w:val="28"/>
          <w:szCs w:val="28"/>
        </w:rPr>
        <w:t>D</w:t>
      </w:r>
      <w:r w:rsidR="004C6990" w:rsidRPr="00726DD6">
        <w:rPr>
          <w:rFonts w:ascii="Times New Roman" w:hAnsi="Times New Roman"/>
          <w:b/>
          <w:bCs/>
          <w:sz w:val="28"/>
          <w:szCs w:val="28"/>
          <w:lang w:val="vi-VN"/>
        </w:rPr>
        <w:t>Ự THẢO</w:t>
      </w:r>
      <w:r w:rsidR="004C6990" w:rsidRPr="00726DD6">
        <w:rPr>
          <w:rFonts w:ascii="Times New Roman" w:hAnsi="Times New Roman"/>
          <w:b/>
          <w:bCs/>
          <w:sz w:val="28"/>
          <w:szCs w:val="28"/>
        </w:rPr>
        <w:t xml:space="preserve"> QUYẾT ĐỊNH CỦA </w:t>
      </w:r>
      <w:r w:rsidR="00091C1D">
        <w:rPr>
          <w:rFonts w:ascii="Times New Roman" w:hAnsi="Times New Roman"/>
          <w:b/>
          <w:bCs/>
          <w:sz w:val="28"/>
          <w:szCs w:val="28"/>
        </w:rPr>
        <w:t xml:space="preserve">CHỦ TỊCH </w:t>
      </w:r>
      <w:r w:rsidR="004C6990" w:rsidRPr="00726DD6">
        <w:rPr>
          <w:rFonts w:ascii="Times New Roman" w:hAnsi="Times New Roman"/>
          <w:b/>
          <w:bCs/>
          <w:sz w:val="28"/>
          <w:szCs w:val="28"/>
        </w:rPr>
        <w:t xml:space="preserve">UBND TỈNH </w:t>
      </w:r>
    </w:p>
    <w:p w14:paraId="08D0EC2C" w14:textId="77777777" w:rsidR="00F94B92" w:rsidRPr="00726DD6" w:rsidRDefault="004C6990" w:rsidP="00F94B92">
      <w:pPr>
        <w:spacing w:after="0" w:line="240" w:lineRule="auto"/>
        <w:jc w:val="center"/>
        <w:rPr>
          <w:rFonts w:ascii="Times New Roman" w:hAnsi="Times New Roman"/>
          <w:b/>
          <w:bCs/>
          <w:sz w:val="28"/>
          <w:szCs w:val="28"/>
        </w:rPr>
      </w:pPr>
      <w:r w:rsidRPr="00726DD6">
        <w:rPr>
          <w:rFonts w:ascii="Times New Roman" w:hAnsi="Times New Roman"/>
          <w:b/>
          <w:bCs/>
          <w:sz w:val="28"/>
          <w:szCs w:val="28"/>
        </w:rPr>
        <w:t xml:space="preserve">PHÂN CẤP THẨM QUYỀN QUYẾT ĐỊNH </w:t>
      </w:r>
      <w:r w:rsidR="00F94B92" w:rsidRPr="00726DD6">
        <w:rPr>
          <w:rFonts w:ascii="Times New Roman" w:hAnsi="Times New Roman"/>
          <w:b/>
          <w:bCs/>
          <w:sz w:val="28"/>
          <w:szCs w:val="28"/>
        </w:rPr>
        <w:t xml:space="preserve">XÁC LẬP QUYỀN SỞ HỮU TOÀN DÂN VỀ TÀI SẢN </w:t>
      </w:r>
    </w:p>
    <w:p w14:paraId="0CE12789" w14:textId="77777777" w:rsidR="00F94B92" w:rsidRPr="00726DD6" w:rsidRDefault="00F94B92" w:rsidP="00F94B92">
      <w:pPr>
        <w:spacing w:after="0" w:line="240" w:lineRule="auto"/>
        <w:jc w:val="center"/>
        <w:rPr>
          <w:rFonts w:ascii="Times New Roman" w:hAnsi="Times New Roman"/>
          <w:b/>
          <w:bCs/>
          <w:sz w:val="28"/>
          <w:szCs w:val="28"/>
        </w:rPr>
      </w:pPr>
      <w:r w:rsidRPr="00726DD6">
        <w:rPr>
          <w:rFonts w:ascii="Times New Roman" w:hAnsi="Times New Roman"/>
          <w:b/>
          <w:bCs/>
          <w:sz w:val="28"/>
          <w:szCs w:val="28"/>
        </w:rPr>
        <w:t xml:space="preserve">VÀ PHÊ DUYỆT PHƯƠNG ÁN XỬ LÝ TÀI SẢN ĐƯỢC XÁC LẬP QUYỀN SỞ HỮU TOÀN DÂN </w:t>
      </w:r>
    </w:p>
    <w:p w14:paraId="37C8BA59" w14:textId="520109C8" w:rsidR="004C6990" w:rsidRPr="00726DD6" w:rsidRDefault="004C6990" w:rsidP="00F94B92">
      <w:pPr>
        <w:spacing w:after="0" w:line="240" w:lineRule="auto"/>
        <w:jc w:val="center"/>
        <w:rPr>
          <w:rFonts w:ascii="Times New Roman" w:hAnsi="Times New Roman"/>
          <w:b/>
          <w:bCs/>
          <w:sz w:val="28"/>
          <w:szCs w:val="28"/>
        </w:rPr>
      </w:pPr>
      <w:r w:rsidRPr="00726DD6">
        <w:rPr>
          <w:rFonts w:ascii="Times New Roman" w:hAnsi="Times New Roman"/>
          <w:b/>
          <w:bCs/>
          <w:sz w:val="28"/>
          <w:szCs w:val="28"/>
        </w:rPr>
        <w:t>THUỘC PHẠM VI QUẢN LÝ CỦA TỈNH KHÁNH HÒA</w:t>
      </w:r>
    </w:p>
    <w:p w14:paraId="48EC90D4" w14:textId="77777777" w:rsidR="004C6990" w:rsidRPr="00726DD6" w:rsidRDefault="004C6990" w:rsidP="00C64EF1">
      <w:pPr>
        <w:spacing w:before="120" w:after="120" w:line="240" w:lineRule="auto"/>
        <w:ind w:firstLine="720"/>
        <w:jc w:val="both"/>
        <w:rPr>
          <w:rFonts w:ascii="Times New Roman" w:hAnsi="Times New Roman"/>
          <w:b/>
          <w:bCs/>
          <w:sz w:val="28"/>
          <w:szCs w:val="28"/>
        </w:rPr>
      </w:pPr>
    </w:p>
    <w:tbl>
      <w:tblPr>
        <w:tblW w:w="521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032"/>
        <w:gridCol w:w="4621"/>
        <w:gridCol w:w="4959"/>
        <w:gridCol w:w="3262"/>
      </w:tblGrid>
      <w:tr w:rsidR="00726DD6" w:rsidRPr="00091C1D" w14:paraId="2B66A194" w14:textId="77777777" w:rsidTr="00531FF5">
        <w:trPr>
          <w:tblHeader/>
        </w:trPr>
        <w:tc>
          <w:tcPr>
            <w:tcW w:w="249" w:type="pct"/>
            <w:vAlign w:val="center"/>
          </w:tcPr>
          <w:p w14:paraId="7BA0C674" w14:textId="77777777" w:rsidR="004168A1" w:rsidRPr="00091C1D" w:rsidRDefault="004168A1" w:rsidP="00091C1D">
            <w:pPr>
              <w:pStyle w:val="ListParagraph"/>
              <w:spacing w:before="80" w:after="80" w:line="240" w:lineRule="auto"/>
              <w:ind w:left="0" w:right="57"/>
              <w:jc w:val="center"/>
              <w:rPr>
                <w:rFonts w:ascii="Times New Roman" w:hAnsi="Times New Roman"/>
                <w:b/>
                <w:sz w:val="24"/>
                <w:szCs w:val="24"/>
                <w:lang w:val="pt-BR"/>
              </w:rPr>
            </w:pPr>
            <w:r w:rsidRPr="00091C1D">
              <w:rPr>
                <w:rFonts w:ascii="Times New Roman" w:hAnsi="Times New Roman"/>
                <w:b/>
                <w:sz w:val="24"/>
                <w:szCs w:val="24"/>
                <w:lang w:val="pt-BR"/>
              </w:rPr>
              <w:t>STT</w:t>
            </w:r>
          </w:p>
        </w:tc>
        <w:tc>
          <w:tcPr>
            <w:tcW w:w="353" w:type="pct"/>
            <w:vAlign w:val="center"/>
          </w:tcPr>
          <w:p w14:paraId="61EA3751" w14:textId="77777777" w:rsidR="004168A1" w:rsidRPr="00091C1D" w:rsidRDefault="004168A1" w:rsidP="00091C1D">
            <w:pPr>
              <w:spacing w:before="80" w:after="80" w:line="240" w:lineRule="auto"/>
              <w:ind w:left="57" w:right="57"/>
              <w:jc w:val="center"/>
              <w:rPr>
                <w:rFonts w:ascii="Times New Roman" w:hAnsi="Times New Roman"/>
                <w:b/>
                <w:sz w:val="24"/>
                <w:szCs w:val="24"/>
                <w:lang w:val="vi-VN"/>
              </w:rPr>
            </w:pPr>
            <w:r w:rsidRPr="00091C1D">
              <w:rPr>
                <w:rFonts w:ascii="Times New Roman" w:hAnsi="Times New Roman"/>
                <w:b/>
                <w:sz w:val="24"/>
                <w:szCs w:val="24"/>
                <w:lang w:val="vi-VN"/>
              </w:rPr>
              <w:t>Điều, khoản, điểm</w:t>
            </w:r>
          </w:p>
        </w:tc>
        <w:tc>
          <w:tcPr>
            <w:tcW w:w="1582" w:type="pct"/>
            <w:vAlign w:val="center"/>
          </w:tcPr>
          <w:p w14:paraId="7158FCE8" w14:textId="27D44223" w:rsidR="004168A1" w:rsidRPr="00091C1D" w:rsidRDefault="004168A1" w:rsidP="00091C1D">
            <w:pPr>
              <w:spacing w:before="80" w:after="80" w:line="240" w:lineRule="auto"/>
              <w:ind w:left="57" w:right="57"/>
              <w:jc w:val="center"/>
              <w:rPr>
                <w:rFonts w:ascii="Times New Roman" w:hAnsi="Times New Roman"/>
                <w:b/>
                <w:bCs/>
                <w:sz w:val="24"/>
                <w:szCs w:val="24"/>
                <w:lang w:val="vi-VN"/>
              </w:rPr>
            </w:pPr>
            <w:r w:rsidRPr="00091C1D">
              <w:rPr>
                <w:rFonts w:ascii="Times New Roman" w:hAnsi="Times New Roman"/>
                <w:b/>
                <w:bCs/>
                <w:sz w:val="24"/>
                <w:szCs w:val="24"/>
                <w:lang w:val="en"/>
              </w:rPr>
              <w:t>QUY PH</w:t>
            </w:r>
            <w:r w:rsidRPr="00091C1D">
              <w:rPr>
                <w:rFonts w:ascii="Times New Roman" w:hAnsi="Times New Roman"/>
                <w:b/>
                <w:bCs/>
                <w:sz w:val="24"/>
                <w:szCs w:val="24"/>
                <w:lang w:val="vi-VN"/>
              </w:rPr>
              <w:t>ẠM PH</w:t>
            </w:r>
            <w:r w:rsidRPr="00091C1D">
              <w:rPr>
                <w:rFonts w:ascii="Times New Roman" w:hAnsi="Times New Roman"/>
                <w:b/>
                <w:bCs/>
                <w:sz w:val="24"/>
                <w:szCs w:val="24"/>
              </w:rPr>
              <w:t>ÁP LU</w:t>
            </w:r>
            <w:r w:rsidRPr="00091C1D">
              <w:rPr>
                <w:rFonts w:ascii="Times New Roman" w:hAnsi="Times New Roman"/>
                <w:b/>
                <w:bCs/>
                <w:sz w:val="24"/>
                <w:szCs w:val="24"/>
                <w:lang w:val="vi-VN"/>
              </w:rPr>
              <w:t>ẬT HIỆN H</w:t>
            </w:r>
            <w:r w:rsidRPr="00091C1D">
              <w:rPr>
                <w:rFonts w:ascii="Times New Roman" w:hAnsi="Times New Roman"/>
                <w:b/>
                <w:bCs/>
                <w:sz w:val="24"/>
                <w:szCs w:val="24"/>
              </w:rPr>
              <w:t>ÀNH</w:t>
            </w:r>
          </w:p>
        </w:tc>
        <w:tc>
          <w:tcPr>
            <w:tcW w:w="1698" w:type="pct"/>
            <w:vAlign w:val="center"/>
          </w:tcPr>
          <w:p w14:paraId="7DEB525A" w14:textId="1CB526B5" w:rsidR="004168A1" w:rsidRPr="00091C1D" w:rsidRDefault="004168A1" w:rsidP="00091C1D">
            <w:pPr>
              <w:spacing w:before="80" w:after="80" w:line="240" w:lineRule="auto"/>
              <w:ind w:left="57" w:right="57"/>
              <w:jc w:val="center"/>
              <w:rPr>
                <w:rFonts w:ascii="Times New Roman" w:hAnsi="Times New Roman"/>
                <w:b/>
                <w:sz w:val="24"/>
                <w:szCs w:val="24"/>
              </w:rPr>
            </w:pPr>
            <w:r w:rsidRPr="00091C1D">
              <w:rPr>
                <w:rFonts w:ascii="Times New Roman" w:hAnsi="Times New Roman"/>
                <w:b/>
                <w:bCs/>
                <w:sz w:val="24"/>
                <w:szCs w:val="24"/>
                <w:lang w:val="en"/>
              </w:rPr>
              <w:t>D</w:t>
            </w:r>
            <w:r w:rsidRPr="00091C1D">
              <w:rPr>
                <w:rFonts w:ascii="Times New Roman" w:hAnsi="Times New Roman"/>
                <w:b/>
                <w:bCs/>
                <w:sz w:val="24"/>
                <w:szCs w:val="24"/>
                <w:lang w:val="vi-VN"/>
              </w:rPr>
              <w:t>Ự THẢO VĂN BẢN</w:t>
            </w:r>
          </w:p>
        </w:tc>
        <w:tc>
          <w:tcPr>
            <w:tcW w:w="1117" w:type="pct"/>
            <w:vAlign w:val="center"/>
          </w:tcPr>
          <w:p w14:paraId="47C3537C" w14:textId="67D90EA5" w:rsidR="004168A1" w:rsidRPr="00091C1D" w:rsidRDefault="004168A1" w:rsidP="00091C1D">
            <w:pPr>
              <w:spacing w:before="80" w:after="80" w:line="240" w:lineRule="auto"/>
              <w:ind w:left="57" w:right="57"/>
              <w:jc w:val="center"/>
              <w:rPr>
                <w:rFonts w:ascii="Times New Roman" w:hAnsi="Times New Roman"/>
                <w:b/>
                <w:sz w:val="24"/>
                <w:szCs w:val="24"/>
                <w:lang w:val="vi-VN"/>
              </w:rPr>
            </w:pPr>
            <w:r w:rsidRPr="00091C1D">
              <w:rPr>
                <w:rFonts w:ascii="Times New Roman" w:hAnsi="Times New Roman"/>
                <w:b/>
                <w:bCs/>
                <w:sz w:val="24"/>
                <w:szCs w:val="24"/>
                <w:lang w:val="en"/>
              </w:rPr>
              <w:t>THUY</w:t>
            </w:r>
            <w:r w:rsidRPr="00091C1D">
              <w:rPr>
                <w:rFonts w:ascii="Times New Roman" w:hAnsi="Times New Roman"/>
                <w:b/>
                <w:bCs/>
                <w:sz w:val="24"/>
                <w:szCs w:val="24"/>
                <w:lang w:val="vi-VN"/>
              </w:rPr>
              <w:t>ẾT MINH</w:t>
            </w:r>
          </w:p>
        </w:tc>
      </w:tr>
      <w:tr w:rsidR="00726DD6" w:rsidRPr="00091C1D" w14:paraId="277EF95B" w14:textId="77777777" w:rsidTr="00531FF5">
        <w:trPr>
          <w:trHeight w:val="755"/>
        </w:trPr>
        <w:tc>
          <w:tcPr>
            <w:tcW w:w="249" w:type="pct"/>
            <w:vAlign w:val="center"/>
          </w:tcPr>
          <w:p w14:paraId="108C82A2" w14:textId="14AD029C" w:rsidR="004168A1" w:rsidRPr="00091C1D" w:rsidRDefault="004168A1" w:rsidP="00091C1D">
            <w:pPr>
              <w:spacing w:before="80" w:after="80" w:line="240" w:lineRule="auto"/>
              <w:ind w:right="-56"/>
              <w:jc w:val="center"/>
              <w:rPr>
                <w:rFonts w:ascii="Times New Roman" w:hAnsi="Times New Roman"/>
                <w:bCs/>
                <w:sz w:val="24"/>
                <w:szCs w:val="24"/>
              </w:rPr>
            </w:pPr>
            <w:r w:rsidRPr="00091C1D">
              <w:rPr>
                <w:rFonts w:ascii="Times New Roman" w:hAnsi="Times New Roman"/>
                <w:bCs/>
                <w:sz w:val="24"/>
                <w:szCs w:val="24"/>
              </w:rPr>
              <w:t>1</w:t>
            </w:r>
          </w:p>
        </w:tc>
        <w:tc>
          <w:tcPr>
            <w:tcW w:w="353" w:type="pct"/>
            <w:vAlign w:val="center"/>
          </w:tcPr>
          <w:p w14:paraId="797C4C87" w14:textId="4FA3C1AF" w:rsidR="004168A1" w:rsidRPr="00091C1D" w:rsidRDefault="004168A1" w:rsidP="00091C1D">
            <w:pPr>
              <w:spacing w:before="80" w:after="80" w:line="240" w:lineRule="auto"/>
              <w:jc w:val="center"/>
              <w:rPr>
                <w:rFonts w:ascii="Times New Roman" w:hAnsi="Times New Roman"/>
                <w:sz w:val="24"/>
                <w:szCs w:val="24"/>
                <w:lang w:val="vi-VN"/>
              </w:rPr>
            </w:pPr>
            <w:r w:rsidRPr="00091C1D">
              <w:rPr>
                <w:rFonts w:ascii="Times New Roman" w:hAnsi="Times New Roman"/>
                <w:sz w:val="24"/>
                <w:szCs w:val="24"/>
                <w:lang w:val="vi-VN"/>
              </w:rPr>
              <w:t>Điều</w:t>
            </w:r>
            <w:r w:rsidRPr="00091C1D">
              <w:rPr>
                <w:rFonts w:ascii="Times New Roman" w:hAnsi="Times New Roman"/>
                <w:sz w:val="24"/>
                <w:szCs w:val="24"/>
              </w:rPr>
              <w:t xml:space="preserve"> 1</w:t>
            </w:r>
          </w:p>
        </w:tc>
        <w:tc>
          <w:tcPr>
            <w:tcW w:w="1582" w:type="pct"/>
          </w:tcPr>
          <w:p w14:paraId="462A29BA" w14:textId="77777777" w:rsidR="002152F1" w:rsidRPr="00091C1D" w:rsidRDefault="00D34A62" w:rsidP="00091C1D">
            <w:pPr>
              <w:spacing w:before="80" w:after="80" w:line="240" w:lineRule="auto"/>
              <w:jc w:val="both"/>
              <w:rPr>
                <w:rFonts w:ascii="Times New Roman" w:hAnsi="Times New Roman"/>
                <w:sz w:val="24"/>
                <w:szCs w:val="24"/>
                <w:lang w:val="nl-NL"/>
              </w:rPr>
            </w:pPr>
            <w:r w:rsidRPr="00091C1D">
              <w:rPr>
                <w:rFonts w:ascii="Times New Roman" w:hAnsi="Times New Roman"/>
                <w:sz w:val="24"/>
                <w:szCs w:val="24"/>
              </w:rPr>
              <w:t xml:space="preserve">    </w:t>
            </w:r>
            <w:r w:rsidR="002152F1" w:rsidRPr="00091C1D">
              <w:rPr>
                <w:rFonts w:ascii="Times New Roman" w:hAnsi="Times New Roman"/>
                <w:sz w:val="24"/>
                <w:szCs w:val="24"/>
              </w:rPr>
              <w:t xml:space="preserve">- </w:t>
            </w:r>
            <w:r w:rsidR="003147F9" w:rsidRPr="00091C1D">
              <w:rPr>
                <w:rFonts w:ascii="Times New Roman" w:hAnsi="Times New Roman"/>
                <w:sz w:val="24"/>
                <w:szCs w:val="24"/>
              </w:rPr>
              <w:t>N</w:t>
            </w:r>
            <w:r w:rsidR="003147F9" w:rsidRPr="00091C1D">
              <w:rPr>
                <w:rFonts w:ascii="Times New Roman" w:hAnsi="Times New Roman"/>
                <w:sz w:val="24"/>
                <w:szCs w:val="24"/>
                <w:lang w:val="nl-NL"/>
              </w:rPr>
              <w:t xml:space="preserve">gày 01/4/2025, Chính phủ ban hành Nghị định số 77/2025/NĐ-CP </w:t>
            </w:r>
            <w:r w:rsidR="003147F9" w:rsidRPr="00091C1D">
              <w:rPr>
                <w:rFonts w:ascii="Times New Roman" w:hAnsi="Times New Roman"/>
                <w:sz w:val="24"/>
                <w:szCs w:val="24"/>
                <w:lang w:val="vi-VN"/>
              </w:rPr>
              <w:t>quy định thẩm quyền, thủ tục xác lập quyền sở hữu toàn dân về tài sản và xử lý đối với tài sản được xác lập quyền sở hữu toàn dân</w:t>
            </w:r>
            <w:r w:rsidR="003147F9" w:rsidRPr="00091C1D">
              <w:rPr>
                <w:rFonts w:ascii="Times New Roman" w:hAnsi="Times New Roman"/>
                <w:sz w:val="24"/>
                <w:szCs w:val="24"/>
                <w:lang w:val="nl-NL"/>
              </w:rPr>
              <w:t xml:space="preserve">; theo đó quy định </w:t>
            </w:r>
            <w:r w:rsidRPr="00091C1D">
              <w:rPr>
                <w:rFonts w:ascii="Times New Roman" w:hAnsi="Times New Roman"/>
                <w:sz w:val="24"/>
                <w:szCs w:val="24"/>
                <w:lang w:val="nl-NL"/>
              </w:rPr>
              <w:t xml:space="preserve">thẩm quyền UBND tỉnh </w:t>
            </w:r>
            <w:r w:rsidR="003147F9" w:rsidRPr="00091C1D">
              <w:rPr>
                <w:rFonts w:ascii="Times New Roman" w:hAnsi="Times New Roman"/>
                <w:sz w:val="24"/>
                <w:szCs w:val="24"/>
                <w:lang w:val="nl-NL"/>
              </w:rPr>
              <w:t xml:space="preserve">quyết định hoặc phân cấp thẩm quyền quyết định các nội dung sau: </w:t>
            </w:r>
            <w:r w:rsidR="003147F9" w:rsidRPr="00091C1D">
              <w:rPr>
                <w:rFonts w:ascii="Times New Roman" w:hAnsi="Times New Roman"/>
                <w:i/>
                <w:iCs/>
                <w:sz w:val="24"/>
                <w:szCs w:val="24"/>
                <w:lang w:val="nl-NL"/>
              </w:rPr>
              <w:t>phê duyệt phương án xử lý tài sản đối với tài sản do người có thẩm quyền thuộc phạm vi quản lý của địa phương ra quyết định tịch thu, trừ trường hợp quy định tại khoản 1 Điều 10</w:t>
            </w:r>
            <w:r w:rsidR="003147F9" w:rsidRPr="00091C1D">
              <w:rPr>
                <w:rFonts w:ascii="Times New Roman" w:hAnsi="Times New Roman"/>
                <w:sz w:val="24"/>
                <w:szCs w:val="24"/>
                <w:lang w:val="nl-NL"/>
              </w:rPr>
              <w:t xml:space="preserve"> (theo khoản 3 Điều 10); </w:t>
            </w:r>
            <w:r w:rsidR="003147F9" w:rsidRPr="00091C1D">
              <w:rPr>
                <w:rFonts w:ascii="Times New Roman" w:hAnsi="Times New Roman"/>
                <w:i/>
                <w:iCs/>
                <w:sz w:val="24"/>
                <w:szCs w:val="24"/>
                <w:lang w:val="nl-NL"/>
              </w:rPr>
              <w:t>phê duyệt phương án xử lý đối với tài sản là vật chứng vụ án, tài sản của người bị kết án bị tịch thu và đã có quyết định thi hành án của cơ quan có thẩm quyền, trừ trường hợp quy định tại khoản 1 Điều 20</w:t>
            </w:r>
            <w:r w:rsidR="003147F9" w:rsidRPr="00091C1D">
              <w:rPr>
                <w:rFonts w:ascii="Times New Roman" w:hAnsi="Times New Roman"/>
                <w:sz w:val="24"/>
                <w:szCs w:val="24"/>
                <w:lang w:val="nl-NL"/>
              </w:rPr>
              <w:t xml:space="preserve"> (theo khoản 3 Điều 20); </w:t>
            </w:r>
            <w:r w:rsidR="003147F9" w:rsidRPr="00091C1D">
              <w:rPr>
                <w:rFonts w:ascii="Times New Roman" w:hAnsi="Times New Roman"/>
                <w:i/>
                <w:iCs/>
                <w:sz w:val="24"/>
                <w:szCs w:val="24"/>
                <w:lang w:val="nl-NL"/>
              </w:rPr>
              <w:t xml:space="preserve">xác lập quyền sở hữu toàn dân về tài sản đối với tài sản do chủ sở hữu tự </w:t>
            </w:r>
            <w:r w:rsidR="003147F9" w:rsidRPr="00091C1D">
              <w:rPr>
                <w:rFonts w:ascii="Times New Roman" w:hAnsi="Times New Roman"/>
                <w:i/>
                <w:iCs/>
                <w:sz w:val="24"/>
                <w:szCs w:val="24"/>
                <w:lang w:val="nl-NL"/>
              </w:rPr>
              <w:lastRenderedPageBreak/>
              <w:t>nguyện chuyển giao quyền sở hữu cho Nhà nước Việt Nam</w:t>
            </w:r>
            <w:r w:rsidR="003147F9" w:rsidRPr="00091C1D">
              <w:rPr>
                <w:rFonts w:ascii="Times New Roman" w:hAnsi="Times New Roman"/>
                <w:sz w:val="24"/>
                <w:szCs w:val="24"/>
              </w:rPr>
              <w:t xml:space="preserve"> </w:t>
            </w:r>
            <w:r w:rsidR="003147F9" w:rsidRPr="00091C1D">
              <w:rPr>
                <w:rFonts w:ascii="Times New Roman" w:hAnsi="Times New Roman"/>
                <w:i/>
                <w:iCs/>
                <w:sz w:val="24"/>
                <w:szCs w:val="24"/>
              </w:rPr>
              <w:t>thông</w:t>
            </w:r>
            <w:r w:rsidR="003147F9" w:rsidRPr="00091C1D">
              <w:rPr>
                <w:rFonts w:ascii="Times New Roman" w:hAnsi="Times New Roman"/>
                <w:sz w:val="24"/>
                <w:szCs w:val="24"/>
              </w:rPr>
              <w:t xml:space="preserve"> </w:t>
            </w:r>
            <w:r w:rsidR="003147F9" w:rsidRPr="00091C1D">
              <w:rPr>
                <w:rFonts w:ascii="Times New Roman" w:hAnsi="Times New Roman"/>
                <w:i/>
                <w:iCs/>
                <w:sz w:val="24"/>
                <w:szCs w:val="24"/>
              </w:rPr>
              <w:t>qua chính quyền địa phương</w:t>
            </w:r>
            <w:r w:rsidR="003147F9" w:rsidRPr="00091C1D">
              <w:rPr>
                <w:rFonts w:ascii="Times New Roman" w:hAnsi="Times New Roman"/>
                <w:i/>
                <w:iCs/>
                <w:sz w:val="24"/>
                <w:szCs w:val="24"/>
                <w:lang w:val="nl-NL"/>
              </w:rPr>
              <w:t>, trừ trường hợp không phải làm thủ tục xác lập quyền sở hữu toàn dân về tài sản quy định tại khoản 9 Điều 4 Nghị định này</w:t>
            </w:r>
            <w:r w:rsidR="003147F9" w:rsidRPr="00091C1D">
              <w:rPr>
                <w:rFonts w:ascii="Times New Roman" w:hAnsi="Times New Roman"/>
                <w:sz w:val="24"/>
                <w:szCs w:val="24"/>
                <w:lang w:val="nl-NL"/>
              </w:rPr>
              <w:t xml:space="preserve"> (theo khoản 2 Điều 43); </w:t>
            </w:r>
            <w:r w:rsidR="003147F9" w:rsidRPr="00091C1D">
              <w:rPr>
                <w:rFonts w:ascii="Times New Roman" w:hAnsi="Times New Roman"/>
                <w:i/>
                <w:iCs/>
                <w:sz w:val="24"/>
                <w:szCs w:val="24"/>
                <w:lang w:val="nl-NL"/>
              </w:rPr>
              <w:t>phê duyệt phương án xử lý tài sản đối với tài sản chuyển giao cho Nhà nước Việt Nam thông qua chính quyền địa phương, trừ các trường hợp quy định tại các khoản 1, 2 và 3 Điều 47</w:t>
            </w:r>
            <w:r w:rsidR="003147F9" w:rsidRPr="00091C1D">
              <w:rPr>
                <w:rFonts w:ascii="Times New Roman" w:hAnsi="Times New Roman"/>
                <w:sz w:val="24"/>
                <w:szCs w:val="24"/>
                <w:lang w:val="nl-NL"/>
              </w:rPr>
              <w:t xml:space="preserve"> (theo khoản 4 Điều 47).</w:t>
            </w:r>
          </w:p>
          <w:p w14:paraId="68BA7511" w14:textId="72167AA6" w:rsidR="002152F1" w:rsidRPr="00091C1D" w:rsidRDefault="002152F1" w:rsidP="00091C1D">
            <w:pPr>
              <w:spacing w:before="80" w:after="80" w:line="240" w:lineRule="auto"/>
              <w:jc w:val="both"/>
              <w:rPr>
                <w:rFonts w:ascii="Times New Roman" w:hAnsi="Times New Roman"/>
                <w:bCs/>
                <w:sz w:val="24"/>
                <w:szCs w:val="24"/>
              </w:rPr>
            </w:pPr>
            <w:r w:rsidRPr="00091C1D">
              <w:rPr>
                <w:rFonts w:ascii="Times New Roman" w:hAnsi="Times New Roman"/>
                <w:sz w:val="24"/>
                <w:szCs w:val="24"/>
                <w:lang w:val="nl-NL"/>
              </w:rPr>
              <w:t xml:space="preserve">   - </w:t>
            </w:r>
            <w:r w:rsidRPr="00091C1D">
              <w:rPr>
                <w:rFonts w:ascii="Times New Roman" w:hAnsi="Times New Roman"/>
                <w:spacing w:val="-4"/>
                <w:sz w:val="24"/>
                <w:szCs w:val="24"/>
                <w:lang w:val="nl-NL"/>
              </w:rPr>
              <w:t>Đến n</w:t>
            </w:r>
            <w:r w:rsidRPr="00091C1D">
              <w:rPr>
                <w:rFonts w:ascii="Times New Roman" w:hAnsi="Times New Roman"/>
                <w:bCs/>
                <w:spacing w:val="-4"/>
                <w:sz w:val="24"/>
                <w:szCs w:val="24"/>
              </w:rPr>
              <w:t>gày 03/11/2025,</w:t>
            </w:r>
            <w:r w:rsidRPr="00091C1D">
              <w:rPr>
                <w:rFonts w:ascii="Times New Roman" w:hAnsi="Times New Roman"/>
                <w:bCs/>
                <w:i/>
                <w:iCs/>
                <w:spacing w:val="-4"/>
                <w:sz w:val="24"/>
                <w:szCs w:val="24"/>
              </w:rPr>
              <w:t xml:space="preserve"> </w:t>
            </w:r>
            <w:r w:rsidRPr="00091C1D">
              <w:rPr>
                <w:rFonts w:ascii="Times New Roman" w:hAnsi="Times New Roman"/>
                <w:bCs/>
                <w:spacing w:val="-4"/>
                <w:sz w:val="24"/>
                <w:szCs w:val="24"/>
              </w:rPr>
              <w:t>Chính phủ ban hành Nghị định số 286/2025/NĐ-CP</w:t>
            </w:r>
            <w:r w:rsidRPr="00091C1D">
              <w:rPr>
                <w:rFonts w:ascii="Times New Roman" w:hAnsi="Times New Roman"/>
                <w:bCs/>
                <w:sz w:val="24"/>
                <w:szCs w:val="24"/>
              </w:rPr>
              <w:t xml:space="preserve"> sửa đổi, bổ sung một số điều của các Nghị định trong lĩnh vực quản lý, sử dụng tài sản công </w:t>
            </w:r>
            <w:r w:rsidRPr="00091C1D">
              <w:rPr>
                <w:rFonts w:ascii="Times New Roman" w:hAnsi="Times New Roman"/>
                <w:i/>
                <w:iCs/>
                <w:sz w:val="24"/>
                <w:szCs w:val="24"/>
                <w:lang w:val="nl-NL"/>
              </w:rPr>
              <w:t>(</w:t>
            </w:r>
            <w:r w:rsidRPr="00091C1D">
              <w:rPr>
                <w:rFonts w:ascii="Times New Roman" w:hAnsi="Times New Roman"/>
                <w:i/>
                <w:iCs/>
                <w:sz w:val="24"/>
                <w:szCs w:val="24"/>
              </w:rPr>
              <w:t>có hiệu lực thi hành kể từ ngày ký)</w:t>
            </w:r>
            <w:r w:rsidRPr="00091C1D">
              <w:rPr>
                <w:rFonts w:ascii="Times New Roman" w:hAnsi="Times New Roman"/>
                <w:sz w:val="24"/>
                <w:szCs w:val="24"/>
              </w:rPr>
              <w:t>; theo đó</w:t>
            </w:r>
            <w:r w:rsidRPr="00091C1D">
              <w:rPr>
                <w:rFonts w:ascii="Times New Roman" w:hAnsi="Times New Roman"/>
                <w:bCs/>
                <w:sz w:val="24"/>
                <w:szCs w:val="24"/>
              </w:rPr>
              <w:t xml:space="preserve">, tại Điều 3 Nghị định này sửa đổi, bổ sung một số điều của </w:t>
            </w:r>
            <w:r w:rsidRPr="00091C1D">
              <w:rPr>
                <w:rFonts w:ascii="Times New Roman" w:hAnsi="Times New Roman"/>
                <w:sz w:val="24"/>
                <w:szCs w:val="24"/>
                <w:lang w:val="nl-NL"/>
              </w:rPr>
              <w:t>Nghị định số 77/2025/NĐ-CP ngày 01/4/2025 của Chính phủ, trong đó có nội dung sau:</w:t>
            </w:r>
          </w:p>
          <w:p w14:paraId="5429F40D" w14:textId="78B5B8C5" w:rsidR="002152F1" w:rsidRPr="00091C1D" w:rsidRDefault="002152F1" w:rsidP="00091C1D">
            <w:pPr>
              <w:spacing w:before="80" w:after="80" w:line="240" w:lineRule="auto"/>
              <w:jc w:val="both"/>
              <w:rPr>
                <w:rFonts w:ascii="Times New Roman" w:hAnsi="Times New Roman"/>
                <w:bCs/>
                <w:i/>
                <w:iCs/>
                <w:sz w:val="24"/>
                <w:szCs w:val="24"/>
              </w:rPr>
            </w:pPr>
            <w:r w:rsidRPr="00091C1D">
              <w:rPr>
                <w:rFonts w:ascii="Times New Roman" w:hAnsi="Times New Roman"/>
                <w:bCs/>
                <w:sz w:val="24"/>
                <w:szCs w:val="24"/>
              </w:rPr>
              <w:t xml:space="preserve">   + Tại điểm i khoản 11 quy định: </w:t>
            </w:r>
            <w:r w:rsidRPr="00091C1D">
              <w:rPr>
                <w:rFonts w:ascii="Times New Roman" w:hAnsi="Times New Roman"/>
                <w:bCs/>
                <w:i/>
                <w:iCs/>
                <w:sz w:val="24"/>
                <w:szCs w:val="24"/>
              </w:rPr>
              <w:t xml:space="preserve">“i) Thay thế cụm từ </w:t>
            </w:r>
            <w:r w:rsidRPr="00091C1D">
              <w:rPr>
                <w:rFonts w:ascii="Times New Roman" w:hAnsi="Times New Roman"/>
                <w:b/>
                <w:i/>
                <w:iCs/>
                <w:sz w:val="24"/>
                <w:szCs w:val="24"/>
              </w:rPr>
              <w:t>“Ủy ban nhân dân cấp tỉnh”</w:t>
            </w:r>
            <w:r w:rsidRPr="00091C1D">
              <w:rPr>
                <w:rFonts w:ascii="Times New Roman" w:hAnsi="Times New Roman"/>
                <w:bCs/>
                <w:i/>
                <w:iCs/>
                <w:sz w:val="24"/>
                <w:szCs w:val="24"/>
              </w:rPr>
              <w:t xml:space="preserve"> bằng cụm từ </w:t>
            </w:r>
            <w:r w:rsidRPr="00091C1D">
              <w:rPr>
                <w:rFonts w:ascii="Times New Roman" w:hAnsi="Times New Roman"/>
                <w:b/>
                <w:i/>
                <w:iCs/>
                <w:sz w:val="24"/>
                <w:szCs w:val="24"/>
              </w:rPr>
              <w:t>“Chủ tịch Ủy ban nhân dân cấp tỉnh”</w:t>
            </w:r>
            <w:r w:rsidRPr="00091C1D">
              <w:rPr>
                <w:rFonts w:ascii="Times New Roman" w:hAnsi="Times New Roman"/>
                <w:bCs/>
                <w:i/>
                <w:iCs/>
                <w:sz w:val="24"/>
                <w:szCs w:val="24"/>
              </w:rPr>
              <w:t xml:space="preserve"> tại điểm a khoản 3 Điều 9, </w:t>
            </w:r>
            <w:r w:rsidRPr="00091C1D">
              <w:rPr>
                <w:rFonts w:ascii="Times New Roman" w:hAnsi="Times New Roman"/>
                <w:b/>
                <w:i/>
                <w:iCs/>
                <w:sz w:val="24"/>
                <w:szCs w:val="24"/>
              </w:rPr>
              <w:t>khoản 3 Điều 10</w:t>
            </w:r>
            <w:r w:rsidRPr="00091C1D">
              <w:rPr>
                <w:rFonts w:ascii="Times New Roman" w:hAnsi="Times New Roman"/>
                <w:bCs/>
                <w:i/>
                <w:iCs/>
                <w:sz w:val="24"/>
                <w:szCs w:val="24"/>
              </w:rPr>
              <w:t xml:space="preserve">, điểm a khoản 4 Điều 11, Điều 12, khoản 1 Điều 19, </w:t>
            </w:r>
            <w:r w:rsidRPr="00091C1D">
              <w:rPr>
                <w:rFonts w:ascii="Times New Roman" w:hAnsi="Times New Roman"/>
                <w:b/>
                <w:i/>
                <w:iCs/>
                <w:sz w:val="24"/>
                <w:szCs w:val="24"/>
              </w:rPr>
              <w:t>khoản 3 Điều 20</w:t>
            </w:r>
            <w:r w:rsidRPr="00091C1D">
              <w:rPr>
                <w:rFonts w:ascii="Times New Roman" w:hAnsi="Times New Roman"/>
                <w:bCs/>
                <w:i/>
                <w:iCs/>
                <w:sz w:val="24"/>
                <w:szCs w:val="24"/>
              </w:rPr>
              <w:t xml:space="preserve">, Điều 21, điểm c khoản 2 Điều 32, </w:t>
            </w:r>
            <w:r w:rsidRPr="00091C1D">
              <w:rPr>
                <w:rFonts w:ascii="Times New Roman" w:hAnsi="Times New Roman"/>
                <w:b/>
                <w:i/>
                <w:iCs/>
                <w:sz w:val="24"/>
                <w:szCs w:val="24"/>
              </w:rPr>
              <w:t>khoản 2 Điều 43</w:t>
            </w:r>
            <w:r w:rsidRPr="00091C1D">
              <w:rPr>
                <w:rFonts w:ascii="Times New Roman" w:hAnsi="Times New Roman"/>
                <w:bCs/>
                <w:i/>
                <w:iCs/>
                <w:sz w:val="24"/>
                <w:szCs w:val="24"/>
              </w:rPr>
              <w:t xml:space="preserve">, điểm a khoản 2 Điều 46, </w:t>
            </w:r>
            <w:r w:rsidRPr="00091C1D">
              <w:rPr>
                <w:rFonts w:ascii="Times New Roman" w:hAnsi="Times New Roman"/>
                <w:b/>
                <w:i/>
                <w:iCs/>
                <w:sz w:val="24"/>
                <w:szCs w:val="24"/>
              </w:rPr>
              <w:t>khoản 4 Điều 47</w:t>
            </w:r>
            <w:r w:rsidRPr="00091C1D">
              <w:rPr>
                <w:rFonts w:ascii="Times New Roman" w:hAnsi="Times New Roman"/>
                <w:bCs/>
                <w:i/>
                <w:iCs/>
                <w:sz w:val="24"/>
                <w:szCs w:val="24"/>
              </w:rPr>
              <w:t xml:space="preserve">, khoản 3, khoản 4 Điều 48, Điều 49”. </w:t>
            </w:r>
          </w:p>
          <w:p w14:paraId="3090C26B" w14:textId="06FF0786" w:rsidR="004168A1" w:rsidRPr="00091C1D" w:rsidRDefault="002152F1" w:rsidP="00091C1D">
            <w:pPr>
              <w:spacing w:before="80" w:after="80" w:line="240" w:lineRule="auto"/>
              <w:jc w:val="both"/>
              <w:rPr>
                <w:rFonts w:ascii="Times New Roman" w:hAnsi="Times New Roman"/>
                <w:b/>
                <w:bCs/>
                <w:sz w:val="24"/>
                <w:szCs w:val="24"/>
                <w:lang w:val="vi-VN"/>
              </w:rPr>
            </w:pPr>
            <w:r w:rsidRPr="00091C1D">
              <w:rPr>
                <w:rFonts w:ascii="Times New Roman" w:hAnsi="Times New Roman"/>
                <w:bCs/>
                <w:sz w:val="24"/>
                <w:szCs w:val="24"/>
              </w:rPr>
              <w:t xml:space="preserve">   + Tại điểm d khoản 12 quy định: </w:t>
            </w:r>
            <w:r w:rsidRPr="00091C1D">
              <w:rPr>
                <w:rFonts w:ascii="Times New Roman" w:hAnsi="Times New Roman"/>
                <w:bCs/>
                <w:i/>
                <w:iCs/>
                <w:sz w:val="24"/>
                <w:szCs w:val="24"/>
              </w:rPr>
              <w:t xml:space="preserve">“d) </w:t>
            </w:r>
            <w:r w:rsidRPr="00091C1D">
              <w:rPr>
                <w:rFonts w:ascii="Times New Roman" w:hAnsi="Times New Roman"/>
                <w:bCs/>
                <w:i/>
                <w:iCs/>
                <w:sz w:val="24"/>
                <w:szCs w:val="24"/>
                <w:u w:val="single"/>
              </w:rPr>
              <w:t xml:space="preserve">Bãi bỏ cụm từ “, trừ trường hợp quy </w:t>
            </w:r>
            <w:r w:rsidRPr="00091C1D">
              <w:rPr>
                <w:rFonts w:ascii="Times New Roman" w:hAnsi="Times New Roman"/>
                <w:bCs/>
                <w:i/>
                <w:iCs/>
                <w:spacing w:val="-6"/>
                <w:sz w:val="24"/>
                <w:szCs w:val="24"/>
                <w:u w:val="single"/>
              </w:rPr>
              <w:t>định tại khoản 1 Điều này” tại</w:t>
            </w:r>
            <w:r w:rsidRPr="00091C1D">
              <w:rPr>
                <w:rFonts w:ascii="Times New Roman" w:hAnsi="Times New Roman"/>
                <w:bCs/>
                <w:i/>
                <w:iCs/>
                <w:spacing w:val="-6"/>
                <w:sz w:val="24"/>
                <w:szCs w:val="24"/>
              </w:rPr>
              <w:t> </w:t>
            </w:r>
            <w:bookmarkStart w:id="0" w:name="dc_128"/>
            <w:r w:rsidRPr="00091C1D">
              <w:rPr>
                <w:rFonts w:ascii="Times New Roman" w:hAnsi="Times New Roman"/>
                <w:bCs/>
                <w:i/>
                <w:iCs/>
                <w:spacing w:val="-6"/>
                <w:sz w:val="24"/>
                <w:szCs w:val="24"/>
              </w:rPr>
              <w:t xml:space="preserve">khoản 2, </w:t>
            </w:r>
            <w:r w:rsidRPr="00091C1D">
              <w:rPr>
                <w:rFonts w:ascii="Times New Roman" w:hAnsi="Times New Roman"/>
                <w:b/>
                <w:i/>
                <w:iCs/>
                <w:spacing w:val="-6"/>
                <w:sz w:val="24"/>
                <w:szCs w:val="24"/>
                <w:u w:val="single"/>
              </w:rPr>
              <w:t>khoản 3 Điều 10</w:t>
            </w:r>
            <w:r w:rsidRPr="00091C1D">
              <w:rPr>
                <w:rFonts w:ascii="Times New Roman" w:hAnsi="Times New Roman"/>
                <w:bCs/>
                <w:i/>
                <w:iCs/>
                <w:spacing w:val="-6"/>
                <w:sz w:val="24"/>
                <w:szCs w:val="24"/>
              </w:rPr>
              <w:t xml:space="preserve">, khoản 2, </w:t>
            </w:r>
            <w:r w:rsidRPr="00091C1D">
              <w:rPr>
                <w:rFonts w:ascii="Times New Roman" w:hAnsi="Times New Roman"/>
                <w:b/>
                <w:i/>
                <w:iCs/>
                <w:spacing w:val="-6"/>
                <w:sz w:val="24"/>
                <w:szCs w:val="24"/>
                <w:u w:val="single"/>
              </w:rPr>
              <w:t>khoản 3 Điều 20</w:t>
            </w:r>
            <w:bookmarkEnd w:id="0"/>
            <w:r w:rsidRPr="00091C1D">
              <w:rPr>
                <w:rFonts w:ascii="Times New Roman" w:hAnsi="Times New Roman"/>
                <w:bCs/>
                <w:i/>
                <w:iCs/>
                <w:sz w:val="24"/>
                <w:szCs w:val="24"/>
              </w:rPr>
              <w:t>”</w:t>
            </w:r>
            <w:r w:rsidRPr="00091C1D">
              <w:rPr>
                <w:rFonts w:ascii="Times New Roman" w:hAnsi="Times New Roman"/>
                <w:bCs/>
                <w:sz w:val="24"/>
                <w:szCs w:val="24"/>
              </w:rPr>
              <w:t xml:space="preserve"> và tại điểm h khoản 12 quy định: “</w:t>
            </w:r>
            <w:r w:rsidRPr="00091C1D">
              <w:rPr>
                <w:rFonts w:ascii="Times New Roman" w:hAnsi="Times New Roman"/>
                <w:bCs/>
                <w:i/>
                <w:iCs/>
                <w:sz w:val="24"/>
                <w:szCs w:val="24"/>
              </w:rPr>
              <w:t xml:space="preserve">h) </w:t>
            </w:r>
            <w:r w:rsidRPr="00091C1D">
              <w:rPr>
                <w:rFonts w:ascii="Times New Roman" w:hAnsi="Times New Roman"/>
                <w:bCs/>
                <w:i/>
                <w:iCs/>
                <w:sz w:val="24"/>
                <w:szCs w:val="24"/>
                <w:u w:val="single"/>
              </w:rPr>
              <w:t>Bãi bỏ</w:t>
            </w:r>
            <w:r w:rsidRPr="00091C1D">
              <w:rPr>
                <w:rFonts w:ascii="Times New Roman" w:hAnsi="Times New Roman"/>
                <w:bCs/>
                <w:i/>
                <w:iCs/>
                <w:sz w:val="24"/>
                <w:szCs w:val="24"/>
              </w:rPr>
              <w:t xml:space="preserve"> cụm từ “, trừ các trường hợp quy định tại khoản 1, khoản 2 Điều này” và </w:t>
            </w:r>
            <w:r w:rsidRPr="00091C1D">
              <w:rPr>
                <w:rFonts w:ascii="Times New Roman" w:hAnsi="Times New Roman"/>
                <w:bCs/>
                <w:i/>
                <w:iCs/>
                <w:sz w:val="24"/>
                <w:szCs w:val="24"/>
                <w:u w:val="single"/>
              </w:rPr>
              <w:t>cụm từ “, trừ các trường hợp quy định tại các khoản 1, 2 và 3 Điều này” tại</w:t>
            </w:r>
            <w:r w:rsidRPr="00091C1D">
              <w:rPr>
                <w:rFonts w:ascii="Times New Roman" w:hAnsi="Times New Roman"/>
                <w:bCs/>
                <w:i/>
                <w:iCs/>
                <w:sz w:val="24"/>
                <w:szCs w:val="24"/>
              </w:rPr>
              <w:t> </w:t>
            </w:r>
            <w:bookmarkStart w:id="1" w:name="dc_133"/>
            <w:r w:rsidRPr="00091C1D">
              <w:rPr>
                <w:rFonts w:ascii="Times New Roman" w:hAnsi="Times New Roman"/>
                <w:bCs/>
                <w:i/>
                <w:iCs/>
                <w:sz w:val="24"/>
                <w:szCs w:val="24"/>
              </w:rPr>
              <w:t xml:space="preserve">khoản 3, </w:t>
            </w:r>
            <w:r w:rsidRPr="00091C1D">
              <w:rPr>
                <w:rFonts w:ascii="Times New Roman" w:hAnsi="Times New Roman"/>
                <w:b/>
                <w:i/>
                <w:iCs/>
                <w:sz w:val="24"/>
                <w:szCs w:val="24"/>
                <w:u w:val="single"/>
              </w:rPr>
              <w:t>khoản 4 Điều 47</w:t>
            </w:r>
            <w:r w:rsidRPr="00091C1D">
              <w:rPr>
                <w:rFonts w:ascii="Times New Roman" w:hAnsi="Times New Roman"/>
                <w:bCs/>
                <w:i/>
                <w:iCs/>
                <w:sz w:val="24"/>
                <w:szCs w:val="24"/>
              </w:rPr>
              <w:t>, khoản 3, khoản 4 Điều 55, khoản 3, khoản 4 Điều 63</w:t>
            </w:r>
            <w:bookmarkEnd w:id="1"/>
            <w:r w:rsidRPr="00091C1D">
              <w:rPr>
                <w:rFonts w:ascii="Times New Roman" w:hAnsi="Times New Roman"/>
                <w:bCs/>
                <w:i/>
                <w:iCs/>
                <w:sz w:val="24"/>
                <w:szCs w:val="24"/>
              </w:rPr>
              <w:t>”</w:t>
            </w:r>
            <w:r w:rsidRPr="00091C1D">
              <w:rPr>
                <w:rFonts w:ascii="Times New Roman" w:hAnsi="Times New Roman"/>
                <w:bCs/>
                <w:sz w:val="24"/>
                <w:szCs w:val="24"/>
              </w:rPr>
              <w:t xml:space="preserve">. Đồng thời, tại điểm m khoản 12, Chính phủ quy định: </w:t>
            </w:r>
            <w:r w:rsidRPr="00091C1D">
              <w:rPr>
                <w:rFonts w:ascii="Times New Roman" w:hAnsi="Times New Roman"/>
                <w:bCs/>
                <w:i/>
                <w:iCs/>
                <w:sz w:val="24"/>
                <w:szCs w:val="24"/>
              </w:rPr>
              <w:t xml:space="preserve">bãi bỏ </w:t>
            </w:r>
            <w:bookmarkStart w:id="2" w:name="dc_137"/>
            <w:r w:rsidRPr="00091C1D">
              <w:rPr>
                <w:rFonts w:ascii="Times New Roman" w:hAnsi="Times New Roman"/>
                <w:bCs/>
                <w:i/>
                <w:iCs/>
                <w:sz w:val="24"/>
                <w:szCs w:val="24"/>
              </w:rPr>
              <w:t>khoản 1 Điều 10</w:t>
            </w:r>
            <w:bookmarkEnd w:id="2"/>
            <w:r w:rsidRPr="00091C1D">
              <w:rPr>
                <w:rFonts w:ascii="Times New Roman" w:hAnsi="Times New Roman"/>
                <w:bCs/>
                <w:i/>
                <w:iCs/>
                <w:sz w:val="24"/>
                <w:szCs w:val="24"/>
              </w:rPr>
              <w:t xml:space="preserve">, </w:t>
            </w:r>
            <w:bookmarkStart w:id="3" w:name="dc_138"/>
            <w:r w:rsidRPr="00091C1D">
              <w:rPr>
                <w:rFonts w:ascii="Times New Roman" w:hAnsi="Times New Roman"/>
                <w:bCs/>
                <w:i/>
                <w:iCs/>
                <w:sz w:val="24"/>
                <w:szCs w:val="24"/>
              </w:rPr>
              <w:t>khoản 1 Điều 20</w:t>
            </w:r>
            <w:bookmarkEnd w:id="3"/>
            <w:r w:rsidRPr="00091C1D">
              <w:rPr>
                <w:rFonts w:ascii="Times New Roman" w:hAnsi="Times New Roman"/>
                <w:bCs/>
                <w:i/>
                <w:iCs/>
                <w:sz w:val="24"/>
                <w:szCs w:val="24"/>
              </w:rPr>
              <w:t xml:space="preserve">, </w:t>
            </w:r>
            <w:bookmarkStart w:id="4" w:name="dc_139"/>
            <w:r w:rsidRPr="00091C1D">
              <w:rPr>
                <w:rFonts w:ascii="Times New Roman" w:hAnsi="Times New Roman"/>
                <w:bCs/>
                <w:i/>
                <w:iCs/>
                <w:sz w:val="24"/>
                <w:szCs w:val="24"/>
              </w:rPr>
              <w:t>khoản 1, khoản 2 Điều 47</w:t>
            </w:r>
            <w:bookmarkEnd w:id="4"/>
            <w:r w:rsidRPr="00091C1D">
              <w:rPr>
                <w:rFonts w:ascii="Times New Roman" w:hAnsi="Times New Roman"/>
                <w:bCs/>
                <w:sz w:val="24"/>
                <w:szCs w:val="24"/>
              </w:rPr>
              <w:t>,...</w:t>
            </w:r>
          </w:p>
        </w:tc>
        <w:tc>
          <w:tcPr>
            <w:tcW w:w="1698" w:type="pct"/>
          </w:tcPr>
          <w:p w14:paraId="11B7A037" w14:textId="3918FDA5" w:rsidR="004168A1" w:rsidRPr="00091C1D" w:rsidRDefault="00D34A62" w:rsidP="00091C1D">
            <w:pPr>
              <w:tabs>
                <w:tab w:val="left" w:pos="709"/>
              </w:tabs>
              <w:spacing w:before="80" w:after="80" w:line="240" w:lineRule="auto"/>
              <w:jc w:val="both"/>
              <w:rPr>
                <w:rFonts w:ascii="Times New Roman" w:hAnsi="Times New Roman"/>
                <w:spacing w:val="-4"/>
                <w:sz w:val="24"/>
                <w:szCs w:val="24"/>
                <w:lang w:val="de-DE"/>
              </w:rPr>
            </w:pPr>
            <w:r w:rsidRPr="00091C1D">
              <w:rPr>
                <w:rFonts w:ascii="Times New Roman" w:hAnsi="Times New Roman"/>
                <w:b/>
                <w:sz w:val="24"/>
                <w:szCs w:val="24"/>
                <w:lang w:val="nl-NL"/>
              </w:rPr>
              <w:lastRenderedPageBreak/>
              <w:t xml:space="preserve">   </w:t>
            </w:r>
            <w:r w:rsidR="004168A1" w:rsidRPr="00091C1D">
              <w:rPr>
                <w:rFonts w:ascii="Times New Roman" w:hAnsi="Times New Roman"/>
                <w:b/>
                <w:sz w:val="24"/>
                <w:szCs w:val="24"/>
                <w:lang w:val="nl-NL"/>
              </w:rPr>
              <w:t xml:space="preserve">Điều 1. </w:t>
            </w:r>
            <w:r w:rsidR="004168A1" w:rsidRPr="00091C1D">
              <w:rPr>
                <w:rFonts w:ascii="Times New Roman" w:hAnsi="Times New Roman"/>
                <w:b/>
                <w:bCs/>
                <w:sz w:val="24"/>
                <w:szCs w:val="24"/>
                <w:lang w:val="de-DE"/>
              </w:rPr>
              <w:t xml:space="preserve">Phạm vi điều chỉnh </w:t>
            </w:r>
          </w:p>
          <w:p w14:paraId="50B26D66" w14:textId="58EF066C" w:rsidR="00D34A62" w:rsidRPr="00091C1D" w:rsidRDefault="00D34A62" w:rsidP="00091C1D">
            <w:pPr>
              <w:spacing w:before="80" w:after="80" w:line="240" w:lineRule="auto"/>
              <w:rPr>
                <w:rFonts w:ascii="Times New Roman" w:hAnsi="Times New Roman"/>
                <w:sz w:val="24"/>
                <w:szCs w:val="24"/>
              </w:rPr>
            </w:pPr>
            <w:r w:rsidRPr="00091C1D">
              <w:rPr>
                <w:rFonts w:ascii="Times New Roman" w:hAnsi="Times New Roman"/>
                <w:sz w:val="24"/>
                <w:szCs w:val="24"/>
              </w:rPr>
              <w:t xml:space="preserve">   </w:t>
            </w:r>
            <w:r w:rsidRPr="00091C1D">
              <w:rPr>
                <w:rFonts w:ascii="Times New Roman" w:hAnsi="Times New Roman"/>
                <w:sz w:val="24"/>
                <w:szCs w:val="24"/>
                <w:lang w:val="vi-VN"/>
              </w:rPr>
              <w:t xml:space="preserve">1. </w:t>
            </w:r>
            <w:r w:rsidRPr="00091C1D">
              <w:rPr>
                <w:rFonts w:ascii="Times New Roman" w:hAnsi="Times New Roman"/>
                <w:sz w:val="24"/>
                <w:szCs w:val="24"/>
              </w:rPr>
              <w:t>Quyết định</w:t>
            </w:r>
            <w:r w:rsidRPr="00091C1D">
              <w:rPr>
                <w:rFonts w:ascii="Times New Roman" w:hAnsi="Times New Roman"/>
                <w:sz w:val="24"/>
                <w:szCs w:val="24"/>
                <w:lang w:val="vi-VN"/>
              </w:rPr>
              <w:t xml:space="preserve"> này quy định:</w:t>
            </w:r>
          </w:p>
          <w:p w14:paraId="0556FF2F" w14:textId="21513304" w:rsidR="002152F1" w:rsidRPr="00091C1D" w:rsidRDefault="002152F1" w:rsidP="00091C1D">
            <w:pPr>
              <w:spacing w:before="80" w:after="80" w:line="240" w:lineRule="auto"/>
              <w:jc w:val="both"/>
              <w:rPr>
                <w:rFonts w:ascii="Times New Roman" w:hAnsi="Times New Roman"/>
                <w:sz w:val="24"/>
                <w:szCs w:val="24"/>
                <w:lang w:val="nl-NL"/>
              </w:rPr>
            </w:pPr>
            <w:r w:rsidRPr="00091C1D">
              <w:rPr>
                <w:rFonts w:ascii="Times New Roman" w:hAnsi="Times New Roman"/>
                <w:sz w:val="24"/>
                <w:szCs w:val="24"/>
              </w:rPr>
              <w:t xml:space="preserve">   </w:t>
            </w:r>
            <w:r w:rsidRPr="00091C1D">
              <w:rPr>
                <w:rFonts w:ascii="Times New Roman" w:hAnsi="Times New Roman"/>
                <w:sz w:val="24"/>
                <w:szCs w:val="24"/>
                <w:lang w:val="vi-VN"/>
              </w:rPr>
              <w:t xml:space="preserve">a) </w:t>
            </w:r>
            <w:r w:rsidRPr="00091C1D">
              <w:rPr>
                <w:rFonts w:ascii="Times New Roman" w:hAnsi="Times New Roman"/>
                <w:sz w:val="24"/>
                <w:szCs w:val="24"/>
              </w:rPr>
              <w:t>Phân cấp t</w:t>
            </w:r>
            <w:r w:rsidRPr="00091C1D">
              <w:rPr>
                <w:rFonts w:ascii="Times New Roman" w:hAnsi="Times New Roman"/>
                <w:sz w:val="24"/>
                <w:szCs w:val="24"/>
                <w:lang w:val="vi-VN"/>
              </w:rPr>
              <w:t>hẩm quyền quyết định xác lập quyền sở hữu toàn dân về tài sản đối với</w:t>
            </w:r>
            <w:r w:rsidRPr="00091C1D">
              <w:rPr>
                <w:rFonts w:ascii="Times New Roman" w:hAnsi="Times New Roman"/>
                <w:sz w:val="24"/>
                <w:szCs w:val="24"/>
              </w:rPr>
              <w:t xml:space="preserve"> </w:t>
            </w:r>
            <w:r w:rsidRPr="00091C1D">
              <w:rPr>
                <w:rFonts w:ascii="Times New Roman" w:hAnsi="Times New Roman"/>
                <w:sz w:val="24"/>
                <w:szCs w:val="24"/>
                <w:lang w:val="nl-NL"/>
              </w:rPr>
              <w:t xml:space="preserve">tài sản do chủ sở hữu tự nguyện chuyển giao quyền sở hữu cho Nhà nước Việt Nam </w:t>
            </w:r>
            <w:r w:rsidRPr="00091C1D">
              <w:rPr>
                <w:rFonts w:ascii="Times New Roman" w:hAnsi="Times New Roman"/>
                <w:sz w:val="24"/>
                <w:szCs w:val="24"/>
              </w:rPr>
              <w:t>thông qua chính quyền địa phương</w:t>
            </w:r>
            <w:r w:rsidRPr="00091C1D">
              <w:rPr>
                <w:rFonts w:ascii="Times New Roman" w:hAnsi="Times New Roman"/>
                <w:sz w:val="24"/>
                <w:szCs w:val="24"/>
                <w:lang w:val="nl-NL"/>
              </w:rPr>
              <w:t xml:space="preserve"> quy định tại khoản 6 Điều 3 Nghị định số 77/2025/NĐ-CP ngày 01 tháng 4 năm 2025 của Chính phủ </w:t>
            </w:r>
            <w:r w:rsidRPr="00091C1D">
              <w:rPr>
                <w:rFonts w:ascii="Times New Roman" w:hAnsi="Times New Roman"/>
                <w:iCs/>
                <w:sz w:val="24"/>
                <w:szCs w:val="24"/>
                <w:lang w:val="vi-VN"/>
              </w:rPr>
              <w:t>quy định thẩm quyền, thủ tục xác lập quyền sở hữu toàn dân về tài sản và xử lý đối với tài sản được xác lập quyền sở hữu toàn dân</w:t>
            </w:r>
            <w:r w:rsidRPr="00091C1D">
              <w:rPr>
                <w:rFonts w:ascii="Times New Roman" w:hAnsi="Times New Roman"/>
                <w:sz w:val="24"/>
                <w:szCs w:val="24"/>
                <w:lang w:val="nl-NL"/>
              </w:rPr>
              <w:t xml:space="preserve"> </w:t>
            </w:r>
            <w:r w:rsidRPr="00091C1D">
              <w:rPr>
                <w:rFonts w:ascii="Times New Roman" w:hAnsi="Times New Roman"/>
                <w:iCs/>
                <w:sz w:val="24"/>
                <w:szCs w:val="24"/>
                <w:lang w:val="nl-NL"/>
              </w:rPr>
              <w:t xml:space="preserve">được sửa đổi, bổ sung bởi </w:t>
            </w:r>
            <w:r w:rsidRPr="00091C1D">
              <w:rPr>
                <w:rFonts w:ascii="Times New Roman" w:hAnsi="Times New Roman"/>
                <w:iCs/>
                <w:sz w:val="24"/>
                <w:szCs w:val="24"/>
                <w:lang w:val="it-IT"/>
              </w:rPr>
              <w:t xml:space="preserve">Nghị định số </w:t>
            </w:r>
            <w:r w:rsidRPr="00091C1D">
              <w:rPr>
                <w:rFonts w:ascii="Times New Roman" w:hAnsi="Times New Roman"/>
                <w:iCs/>
                <w:sz w:val="24"/>
                <w:szCs w:val="24"/>
                <w:lang w:val="pt-BR"/>
              </w:rPr>
              <w:t>286/2025/NĐ-CP</w:t>
            </w:r>
            <w:r w:rsidRPr="00091C1D">
              <w:rPr>
                <w:rFonts w:ascii="Times New Roman" w:hAnsi="Times New Roman"/>
                <w:sz w:val="24"/>
                <w:szCs w:val="24"/>
                <w:lang w:val="nl-NL"/>
              </w:rPr>
              <w:t xml:space="preserve"> (trừ trường hợp không phải làm thủ tục xác lập quyền sở hữu toàn dân về tài sản quy định tại khoản 9 Điều 4 Nghị định này).</w:t>
            </w:r>
          </w:p>
          <w:p w14:paraId="75885363" w14:textId="7F84480D" w:rsidR="002152F1" w:rsidRPr="00091C1D" w:rsidRDefault="002152F1" w:rsidP="00091C1D">
            <w:pPr>
              <w:spacing w:before="80" w:after="80" w:line="240" w:lineRule="auto"/>
              <w:jc w:val="both"/>
              <w:rPr>
                <w:rFonts w:ascii="Times New Roman" w:hAnsi="Times New Roman"/>
                <w:sz w:val="24"/>
                <w:szCs w:val="24"/>
              </w:rPr>
            </w:pPr>
            <w:r w:rsidRPr="00091C1D">
              <w:rPr>
                <w:rFonts w:ascii="Times New Roman" w:hAnsi="Times New Roman"/>
                <w:sz w:val="24"/>
                <w:szCs w:val="24"/>
                <w:lang w:val="nl-NL"/>
              </w:rPr>
              <w:lastRenderedPageBreak/>
              <w:t xml:space="preserve">   b) </w:t>
            </w:r>
            <w:r w:rsidRPr="00091C1D">
              <w:rPr>
                <w:rFonts w:ascii="Times New Roman" w:hAnsi="Times New Roman"/>
                <w:sz w:val="24"/>
                <w:szCs w:val="24"/>
              </w:rPr>
              <w:t>Phân cấp t</w:t>
            </w:r>
            <w:r w:rsidRPr="00091C1D">
              <w:rPr>
                <w:rFonts w:ascii="Times New Roman" w:hAnsi="Times New Roman"/>
                <w:sz w:val="24"/>
                <w:szCs w:val="24"/>
                <w:lang w:val="vi-VN"/>
              </w:rPr>
              <w:t>hẩm quyền</w:t>
            </w:r>
            <w:r w:rsidRPr="00091C1D">
              <w:rPr>
                <w:rFonts w:ascii="Times New Roman" w:hAnsi="Times New Roman"/>
                <w:sz w:val="24"/>
                <w:szCs w:val="24"/>
              </w:rPr>
              <w:t xml:space="preserve"> quyết định </w:t>
            </w:r>
            <w:r w:rsidRPr="00091C1D">
              <w:rPr>
                <w:rFonts w:ascii="Times New Roman" w:hAnsi="Times New Roman"/>
                <w:sz w:val="24"/>
                <w:szCs w:val="24"/>
                <w:lang w:val="nl-NL"/>
              </w:rPr>
              <w:t xml:space="preserve">phê duyệt phương án xử lý tài sản </w:t>
            </w:r>
            <w:r w:rsidRPr="00091C1D">
              <w:rPr>
                <w:rFonts w:ascii="Times New Roman" w:hAnsi="Times New Roman"/>
                <w:sz w:val="24"/>
                <w:szCs w:val="24"/>
              </w:rPr>
              <w:t>được xác lập quyền sở hữu toàn dân</w:t>
            </w:r>
            <w:r w:rsidRPr="00091C1D">
              <w:rPr>
                <w:rFonts w:ascii="Times New Roman" w:hAnsi="Times New Roman"/>
                <w:sz w:val="24"/>
                <w:szCs w:val="24"/>
                <w:lang w:val="nl-NL"/>
              </w:rPr>
              <w:t xml:space="preserve"> đối với:</w:t>
            </w:r>
          </w:p>
          <w:p w14:paraId="09F3E857" w14:textId="60E16942" w:rsidR="002152F1" w:rsidRPr="00091C1D" w:rsidRDefault="002152F1" w:rsidP="00091C1D">
            <w:pPr>
              <w:spacing w:before="80" w:after="80" w:line="240" w:lineRule="auto"/>
              <w:jc w:val="both"/>
              <w:rPr>
                <w:rFonts w:ascii="Times New Roman" w:hAnsi="Times New Roman"/>
                <w:sz w:val="24"/>
                <w:szCs w:val="24"/>
                <w:lang w:val="nl-NL"/>
              </w:rPr>
            </w:pPr>
            <w:r w:rsidRPr="00091C1D">
              <w:rPr>
                <w:rFonts w:ascii="Times New Roman" w:hAnsi="Times New Roman"/>
                <w:sz w:val="24"/>
                <w:szCs w:val="24"/>
                <w:lang w:val="nl-NL"/>
              </w:rPr>
              <w:t xml:space="preserve">   - Tài sản do chủ sở hữu tự nguyện chuyển giao quyền sở hữu cho Nhà nước Việt Nam </w:t>
            </w:r>
            <w:r w:rsidRPr="00091C1D">
              <w:rPr>
                <w:rFonts w:ascii="Times New Roman" w:hAnsi="Times New Roman"/>
                <w:sz w:val="24"/>
                <w:szCs w:val="24"/>
              </w:rPr>
              <w:t>thông qua chính quyền địa phương</w:t>
            </w:r>
            <w:r w:rsidRPr="00091C1D">
              <w:rPr>
                <w:rFonts w:ascii="Times New Roman" w:hAnsi="Times New Roman"/>
                <w:sz w:val="24"/>
                <w:szCs w:val="24"/>
                <w:lang w:val="nl-NL"/>
              </w:rPr>
              <w:t xml:space="preserve"> quy định tại khoản 6 Điều 3 Nghị định số 77/2025/NĐ-CP.</w:t>
            </w:r>
          </w:p>
          <w:p w14:paraId="6D251051" w14:textId="50910025" w:rsidR="002152F1" w:rsidRPr="00091C1D" w:rsidRDefault="002152F1" w:rsidP="00091C1D">
            <w:pPr>
              <w:spacing w:before="80" w:after="80" w:line="240" w:lineRule="auto"/>
              <w:jc w:val="both"/>
              <w:rPr>
                <w:rFonts w:ascii="Times New Roman" w:hAnsi="Times New Roman"/>
                <w:sz w:val="24"/>
                <w:szCs w:val="24"/>
              </w:rPr>
            </w:pPr>
            <w:r w:rsidRPr="00091C1D">
              <w:rPr>
                <w:rFonts w:ascii="Times New Roman" w:hAnsi="Times New Roman"/>
                <w:sz w:val="24"/>
                <w:szCs w:val="24"/>
              </w:rPr>
              <w:t xml:space="preserve">   - </w:t>
            </w:r>
            <w:r w:rsidRPr="00091C1D">
              <w:rPr>
                <w:rFonts w:ascii="Times New Roman" w:hAnsi="Times New Roman"/>
                <w:sz w:val="24"/>
                <w:szCs w:val="24"/>
                <w:lang w:val="vi-VN"/>
              </w:rPr>
              <w:t xml:space="preserve">Tài sản là tang vật, phương tiện vi phạm hành chính </w:t>
            </w:r>
            <w:r w:rsidRPr="00091C1D">
              <w:rPr>
                <w:rFonts w:ascii="Times New Roman" w:hAnsi="Times New Roman"/>
                <w:sz w:val="24"/>
                <w:szCs w:val="24"/>
                <w:lang w:val="nl-NL"/>
              </w:rPr>
              <w:t>do người có thẩm quyền thuộc phạm vi quản lý của địa phương ra quyết định tịch thu</w:t>
            </w:r>
            <w:r w:rsidRPr="00091C1D">
              <w:rPr>
                <w:rFonts w:ascii="Times New Roman" w:hAnsi="Times New Roman"/>
                <w:sz w:val="24"/>
                <w:szCs w:val="24"/>
              </w:rPr>
              <w:t>.</w:t>
            </w:r>
          </w:p>
          <w:p w14:paraId="41EFF4E7" w14:textId="6F884E25" w:rsidR="002152F1" w:rsidRPr="00091C1D" w:rsidRDefault="002152F1" w:rsidP="00091C1D">
            <w:pPr>
              <w:spacing w:before="80" w:after="80" w:line="240" w:lineRule="auto"/>
              <w:jc w:val="both"/>
              <w:rPr>
                <w:rFonts w:ascii="Times New Roman" w:hAnsi="Times New Roman"/>
                <w:sz w:val="24"/>
                <w:szCs w:val="24"/>
                <w:lang w:val="nl-NL"/>
              </w:rPr>
            </w:pPr>
            <w:r w:rsidRPr="00091C1D">
              <w:rPr>
                <w:rFonts w:ascii="Times New Roman" w:hAnsi="Times New Roman"/>
                <w:sz w:val="24"/>
                <w:szCs w:val="24"/>
              </w:rPr>
              <w:t xml:space="preserve">   - </w:t>
            </w:r>
            <w:r w:rsidRPr="00091C1D">
              <w:rPr>
                <w:rFonts w:ascii="Times New Roman" w:hAnsi="Times New Roman"/>
                <w:sz w:val="24"/>
                <w:szCs w:val="24"/>
                <w:lang w:val="nl-NL"/>
              </w:rPr>
              <w:t>Tài sản là vật chứng vụ án, tài sản của người bị kết án bị tịch thu và đã có quyết định thi hành án của cơ quan có thẩm quyền.</w:t>
            </w:r>
          </w:p>
          <w:p w14:paraId="2D9316F7" w14:textId="55062FF6" w:rsidR="002152F1" w:rsidRPr="00091C1D" w:rsidRDefault="002152F1" w:rsidP="00091C1D">
            <w:pPr>
              <w:tabs>
                <w:tab w:val="left" w:pos="709"/>
              </w:tabs>
              <w:spacing w:before="80" w:after="80" w:line="240" w:lineRule="auto"/>
              <w:jc w:val="both"/>
              <w:rPr>
                <w:rFonts w:ascii="Times New Roman" w:hAnsi="Times New Roman"/>
                <w:sz w:val="24"/>
                <w:szCs w:val="24"/>
              </w:rPr>
            </w:pPr>
            <w:r w:rsidRPr="00091C1D">
              <w:rPr>
                <w:rFonts w:ascii="Times New Roman" w:hAnsi="Times New Roman"/>
                <w:sz w:val="24"/>
                <w:szCs w:val="24"/>
                <w:lang w:val="nl-NL"/>
              </w:rPr>
              <w:t xml:space="preserve">   2</w:t>
            </w:r>
            <w:r w:rsidRPr="00091C1D">
              <w:rPr>
                <w:rFonts w:ascii="Times New Roman" w:hAnsi="Times New Roman"/>
                <w:sz w:val="24"/>
                <w:szCs w:val="24"/>
                <w:lang w:val="vi-VN"/>
              </w:rPr>
              <w:t xml:space="preserve">. Các quy định về thẩm quyền xác lập quyền sở hữu toàn dân về tài sản và thẩm quyền phê duyệt phương án xử lý tài sản được xác lập quyền sở hữu toàn dân không quy định tại </w:t>
            </w:r>
            <w:r w:rsidRPr="00091C1D">
              <w:rPr>
                <w:rFonts w:ascii="Times New Roman" w:hAnsi="Times New Roman"/>
                <w:sz w:val="24"/>
                <w:szCs w:val="24"/>
              </w:rPr>
              <w:t>Q</w:t>
            </w:r>
            <w:r w:rsidRPr="00091C1D">
              <w:rPr>
                <w:rFonts w:ascii="Times New Roman" w:hAnsi="Times New Roman"/>
                <w:sz w:val="24"/>
                <w:szCs w:val="24"/>
                <w:lang w:val="vi-VN"/>
              </w:rPr>
              <w:t xml:space="preserve">uyết </w:t>
            </w:r>
            <w:r w:rsidRPr="00091C1D">
              <w:rPr>
                <w:rFonts w:ascii="Times New Roman" w:hAnsi="Times New Roman"/>
                <w:sz w:val="24"/>
                <w:szCs w:val="24"/>
              </w:rPr>
              <w:t xml:space="preserve">định </w:t>
            </w:r>
            <w:r w:rsidRPr="00091C1D">
              <w:rPr>
                <w:rFonts w:ascii="Times New Roman" w:hAnsi="Times New Roman"/>
                <w:sz w:val="24"/>
                <w:szCs w:val="24"/>
                <w:lang w:val="vi-VN"/>
              </w:rPr>
              <w:t>này được thực hiện theo các quy định</w:t>
            </w:r>
            <w:r w:rsidRPr="00091C1D">
              <w:rPr>
                <w:rFonts w:ascii="Times New Roman" w:hAnsi="Times New Roman"/>
                <w:sz w:val="24"/>
                <w:szCs w:val="24"/>
              </w:rPr>
              <w:t xml:space="preserve"> tại </w:t>
            </w:r>
            <w:r w:rsidRPr="00091C1D">
              <w:rPr>
                <w:rFonts w:ascii="Times New Roman" w:hAnsi="Times New Roman"/>
                <w:sz w:val="24"/>
                <w:szCs w:val="24"/>
                <w:lang w:val="nl-NL"/>
              </w:rPr>
              <w:t xml:space="preserve">Nghị định số 77/2025/NĐ-CP, </w:t>
            </w:r>
            <w:r w:rsidRPr="00091C1D">
              <w:rPr>
                <w:rFonts w:ascii="Times New Roman" w:hAnsi="Times New Roman"/>
                <w:iCs/>
                <w:sz w:val="24"/>
                <w:szCs w:val="24"/>
                <w:lang w:val="it-IT"/>
              </w:rPr>
              <w:t xml:space="preserve">Nghị định số </w:t>
            </w:r>
            <w:r w:rsidRPr="00091C1D">
              <w:rPr>
                <w:rFonts w:ascii="Times New Roman" w:hAnsi="Times New Roman"/>
                <w:iCs/>
                <w:sz w:val="24"/>
                <w:szCs w:val="24"/>
                <w:lang w:val="pt-BR"/>
              </w:rPr>
              <w:t>286/2025/NĐ-CP</w:t>
            </w:r>
            <w:r w:rsidRPr="00091C1D">
              <w:rPr>
                <w:rFonts w:ascii="Times New Roman" w:hAnsi="Times New Roman"/>
                <w:sz w:val="24"/>
                <w:szCs w:val="24"/>
              </w:rPr>
              <w:t xml:space="preserve"> và </w:t>
            </w:r>
            <w:r w:rsidRPr="00091C1D">
              <w:rPr>
                <w:rFonts w:ascii="Times New Roman" w:hAnsi="Times New Roman"/>
                <w:sz w:val="24"/>
                <w:szCs w:val="24"/>
                <w:lang w:val="vi-VN"/>
              </w:rPr>
              <w:t>các quy định</w:t>
            </w:r>
            <w:r w:rsidRPr="00091C1D">
              <w:rPr>
                <w:rFonts w:ascii="Times New Roman" w:hAnsi="Times New Roman"/>
                <w:sz w:val="24"/>
                <w:szCs w:val="24"/>
              </w:rPr>
              <w:t xml:space="preserve"> </w:t>
            </w:r>
            <w:r w:rsidRPr="00091C1D">
              <w:rPr>
                <w:rFonts w:ascii="Times New Roman" w:hAnsi="Times New Roman"/>
                <w:sz w:val="24"/>
                <w:szCs w:val="24"/>
                <w:lang w:val="vi-VN"/>
              </w:rPr>
              <w:t>của pháp luật có liên quan.</w:t>
            </w:r>
          </w:p>
          <w:p w14:paraId="3C7F4196" w14:textId="7EE4BB6C" w:rsidR="004168A1" w:rsidRPr="00091C1D" w:rsidRDefault="004168A1" w:rsidP="00091C1D">
            <w:pPr>
              <w:tabs>
                <w:tab w:val="left" w:pos="709"/>
              </w:tabs>
              <w:spacing w:before="80" w:after="80" w:line="240" w:lineRule="auto"/>
              <w:jc w:val="both"/>
              <w:rPr>
                <w:rFonts w:ascii="Times New Roman" w:hAnsi="Times New Roman"/>
                <w:sz w:val="24"/>
                <w:szCs w:val="24"/>
                <w:lang w:val="pt-BR"/>
              </w:rPr>
            </w:pPr>
          </w:p>
        </w:tc>
        <w:tc>
          <w:tcPr>
            <w:tcW w:w="1117" w:type="pct"/>
          </w:tcPr>
          <w:p w14:paraId="7903F29A" w14:textId="5372E2B1" w:rsidR="004168A1" w:rsidRPr="00091C1D" w:rsidRDefault="00D34A62" w:rsidP="00091C1D">
            <w:pPr>
              <w:spacing w:before="80" w:after="80" w:line="240" w:lineRule="auto"/>
              <w:ind w:left="57" w:right="57"/>
              <w:jc w:val="both"/>
              <w:rPr>
                <w:rFonts w:ascii="Times New Roman" w:hAnsi="Times New Roman"/>
                <w:sz w:val="24"/>
                <w:szCs w:val="24"/>
              </w:rPr>
            </w:pPr>
            <w:r w:rsidRPr="00091C1D">
              <w:rPr>
                <w:rFonts w:ascii="Times New Roman" w:hAnsi="Times New Roman"/>
                <w:sz w:val="24"/>
                <w:szCs w:val="24"/>
              </w:rPr>
              <w:lastRenderedPageBreak/>
              <w:t>Phạm vi điều chỉnh</w:t>
            </w:r>
            <w:r w:rsidR="00B51CE2" w:rsidRPr="00091C1D">
              <w:rPr>
                <w:rFonts w:ascii="Times New Roman" w:hAnsi="Times New Roman"/>
                <w:sz w:val="24"/>
                <w:szCs w:val="24"/>
              </w:rPr>
              <w:t xml:space="preserve"> gồm những nội dung</w:t>
            </w:r>
            <w:r w:rsidRPr="00091C1D">
              <w:rPr>
                <w:rFonts w:ascii="Times New Roman" w:hAnsi="Times New Roman"/>
                <w:sz w:val="24"/>
                <w:szCs w:val="24"/>
              </w:rPr>
              <w:t xml:space="preserve"> </w:t>
            </w:r>
            <w:r w:rsidR="00B51CE2" w:rsidRPr="00091C1D">
              <w:rPr>
                <w:rFonts w:ascii="Times New Roman" w:hAnsi="Times New Roman"/>
                <w:sz w:val="24"/>
                <w:szCs w:val="24"/>
              </w:rPr>
              <w:t xml:space="preserve">phân cấp thuộc thẩm quyền của UBND tỉnh quy định tại </w:t>
            </w:r>
            <w:r w:rsidR="00B51CE2" w:rsidRPr="00091C1D">
              <w:rPr>
                <w:rFonts w:ascii="Times New Roman" w:hAnsi="Times New Roman"/>
                <w:sz w:val="24"/>
                <w:szCs w:val="24"/>
                <w:lang w:val="nl-NL"/>
              </w:rPr>
              <w:t>khoản 2 Điều 43, khoản 4 Điều 47, khoản 3 Điều 10, khoản 3 Điều 20 Nghị định số 77/2025/NĐ-CP ngày 01/4/2025 của Chính phủ</w:t>
            </w:r>
            <w:r w:rsidR="008D2600" w:rsidRPr="00091C1D">
              <w:rPr>
                <w:rFonts w:ascii="Times New Roman" w:hAnsi="Times New Roman"/>
                <w:sz w:val="24"/>
                <w:szCs w:val="24"/>
                <w:lang w:val="nl-NL"/>
              </w:rPr>
              <w:t xml:space="preserve">; được </w:t>
            </w:r>
            <w:r w:rsidR="008D2600" w:rsidRPr="00091C1D">
              <w:rPr>
                <w:rFonts w:ascii="Times New Roman" w:hAnsi="Times New Roman"/>
                <w:bCs/>
                <w:sz w:val="24"/>
                <w:szCs w:val="24"/>
              </w:rPr>
              <w:t xml:space="preserve">sửa đổi, bổ sung một số điều tại </w:t>
            </w:r>
            <w:r w:rsidR="008D2600" w:rsidRPr="00091C1D">
              <w:rPr>
                <w:rFonts w:ascii="Times New Roman" w:hAnsi="Times New Roman"/>
                <w:bCs/>
                <w:spacing w:val="-4"/>
                <w:sz w:val="24"/>
                <w:szCs w:val="24"/>
              </w:rPr>
              <w:t>Nghị định số 286/2025/NĐ-CP.</w:t>
            </w:r>
          </w:p>
        </w:tc>
      </w:tr>
      <w:tr w:rsidR="00726DD6" w:rsidRPr="00091C1D" w14:paraId="052398FB" w14:textId="77777777" w:rsidTr="00531FF5">
        <w:trPr>
          <w:trHeight w:val="1464"/>
        </w:trPr>
        <w:tc>
          <w:tcPr>
            <w:tcW w:w="249" w:type="pct"/>
            <w:vAlign w:val="center"/>
          </w:tcPr>
          <w:p w14:paraId="37E7EA97" w14:textId="606A5FE6" w:rsidR="004168A1" w:rsidRPr="00091C1D" w:rsidRDefault="004168A1" w:rsidP="00091C1D">
            <w:pPr>
              <w:spacing w:before="80" w:after="80" w:line="240" w:lineRule="auto"/>
              <w:ind w:right="-56"/>
              <w:jc w:val="center"/>
              <w:rPr>
                <w:rFonts w:ascii="Times New Roman" w:hAnsi="Times New Roman"/>
                <w:bCs/>
                <w:sz w:val="24"/>
                <w:szCs w:val="24"/>
              </w:rPr>
            </w:pPr>
            <w:r w:rsidRPr="00091C1D">
              <w:rPr>
                <w:rFonts w:ascii="Times New Roman" w:hAnsi="Times New Roman"/>
                <w:bCs/>
                <w:sz w:val="24"/>
                <w:szCs w:val="24"/>
              </w:rPr>
              <w:t>2</w:t>
            </w:r>
          </w:p>
        </w:tc>
        <w:tc>
          <w:tcPr>
            <w:tcW w:w="353" w:type="pct"/>
            <w:vAlign w:val="center"/>
          </w:tcPr>
          <w:p w14:paraId="571F69D0" w14:textId="1E673EEA" w:rsidR="004168A1" w:rsidRPr="00091C1D" w:rsidRDefault="004168A1" w:rsidP="00091C1D">
            <w:pPr>
              <w:spacing w:before="80" w:after="80" w:line="240" w:lineRule="auto"/>
              <w:jc w:val="center"/>
              <w:rPr>
                <w:rFonts w:ascii="Times New Roman" w:hAnsi="Times New Roman"/>
                <w:bCs/>
                <w:sz w:val="24"/>
                <w:szCs w:val="24"/>
              </w:rPr>
            </w:pPr>
            <w:r w:rsidRPr="00091C1D">
              <w:rPr>
                <w:rFonts w:ascii="Times New Roman" w:hAnsi="Times New Roman"/>
                <w:bCs/>
                <w:sz w:val="24"/>
                <w:szCs w:val="24"/>
                <w:lang w:val="vi-VN"/>
              </w:rPr>
              <w:t xml:space="preserve">Điều </w:t>
            </w:r>
            <w:r w:rsidRPr="00091C1D">
              <w:rPr>
                <w:rFonts w:ascii="Times New Roman" w:hAnsi="Times New Roman"/>
                <w:bCs/>
                <w:sz w:val="24"/>
                <w:szCs w:val="24"/>
              </w:rPr>
              <w:t>2</w:t>
            </w:r>
          </w:p>
        </w:tc>
        <w:tc>
          <w:tcPr>
            <w:tcW w:w="1582" w:type="pct"/>
          </w:tcPr>
          <w:p w14:paraId="78EFC541" w14:textId="2805D614" w:rsidR="0071287E" w:rsidRPr="00091C1D" w:rsidRDefault="00531FF5" w:rsidP="00091C1D">
            <w:pPr>
              <w:spacing w:before="80" w:after="80" w:line="240" w:lineRule="auto"/>
              <w:jc w:val="both"/>
              <w:rPr>
                <w:rFonts w:ascii="Times New Roman" w:hAnsi="Times New Roman"/>
                <w:sz w:val="24"/>
                <w:szCs w:val="24"/>
                <w:lang w:val="nl-NL"/>
              </w:rPr>
            </w:pPr>
            <w:bookmarkStart w:id="5" w:name="bookmark6"/>
            <w:r w:rsidRPr="00091C1D">
              <w:rPr>
                <w:rFonts w:ascii="Times New Roman" w:hAnsi="Times New Roman"/>
                <w:b/>
                <w:bCs/>
                <w:sz w:val="24"/>
                <w:szCs w:val="24"/>
              </w:rPr>
              <w:t xml:space="preserve">   </w:t>
            </w:r>
            <w:r w:rsidR="0071287E" w:rsidRPr="00091C1D">
              <w:rPr>
                <w:rFonts w:ascii="Times New Roman" w:hAnsi="Times New Roman"/>
                <w:b/>
                <w:bCs/>
                <w:sz w:val="24"/>
                <w:szCs w:val="24"/>
              </w:rPr>
              <w:t xml:space="preserve">1. </w:t>
            </w:r>
            <w:r w:rsidR="0071287E" w:rsidRPr="00091C1D">
              <w:rPr>
                <w:rFonts w:ascii="Times New Roman" w:hAnsi="Times New Roman"/>
                <w:sz w:val="24"/>
                <w:szCs w:val="24"/>
              </w:rPr>
              <w:t>Tại Điều 2</w:t>
            </w:r>
            <w:r w:rsidR="0071287E" w:rsidRPr="00091C1D">
              <w:rPr>
                <w:rFonts w:ascii="Times New Roman" w:hAnsi="Times New Roman"/>
                <w:b/>
                <w:bCs/>
                <w:sz w:val="24"/>
                <w:szCs w:val="24"/>
              </w:rPr>
              <w:t xml:space="preserve"> </w:t>
            </w:r>
            <w:r w:rsidR="0071287E" w:rsidRPr="00091C1D">
              <w:rPr>
                <w:rFonts w:ascii="Times New Roman" w:hAnsi="Times New Roman"/>
                <w:sz w:val="24"/>
                <w:szCs w:val="24"/>
                <w:lang w:val="nl-NL"/>
              </w:rPr>
              <w:t xml:space="preserve">Nghị định số 77/2025/NĐ-CP </w:t>
            </w:r>
            <w:r w:rsidRPr="00091C1D">
              <w:rPr>
                <w:rFonts w:ascii="Times New Roman" w:hAnsi="Times New Roman"/>
                <w:sz w:val="24"/>
                <w:szCs w:val="24"/>
                <w:lang w:val="nl-NL"/>
              </w:rPr>
              <w:t xml:space="preserve"> </w:t>
            </w:r>
            <w:r w:rsidR="0071287E" w:rsidRPr="00091C1D">
              <w:rPr>
                <w:rFonts w:ascii="Times New Roman" w:hAnsi="Times New Roman"/>
                <w:sz w:val="24"/>
                <w:szCs w:val="24"/>
                <w:lang w:val="nl-NL"/>
              </w:rPr>
              <w:t>quy định đối tượng áp dụng như sau:</w:t>
            </w:r>
          </w:p>
          <w:p w14:paraId="223E77EE" w14:textId="185C48E5" w:rsidR="0071287E" w:rsidRPr="00091C1D" w:rsidRDefault="00531FF5" w:rsidP="00091C1D">
            <w:pPr>
              <w:spacing w:before="80" w:after="80" w:line="240" w:lineRule="auto"/>
              <w:rPr>
                <w:rFonts w:ascii="Times New Roman" w:hAnsi="Times New Roman"/>
                <w:i/>
                <w:iCs/>
                <w:sz w:val="24"/>
                <w:szCs w:val="24"/>
              </w:rPr>
            </w:pPr>
            <w:r w:rsidRPr="00091C1D">
              <w:rPr>
                <w:rFonts w:ascii="Times New Roman" w:hAnsi="Times New Roman"/>
                <w:b/>
                <w:bCs/>
                <w:sz w:val="24"/>
                <w:szCs w:val="24"/>
              </w:rPr>
              <w:t xml:space="preserve">   </w:t>
            </w:r>
            <w:r w:rsidR="0071287E" w:rsidRPr="00091C1D">
              <w:rPr>
                <w:rFonts w:ascii="Times New Roman" w:hAnsi="Times New Roman"/>
                <w:i/>
                <w:iCs/>
                <w:sz w:val="24"/>
                <w:szCs w:val="24"/>
              </w:rPr>
              <w:t>“1. Cơ quan, người có thẩm quyền quyết định xác lập quyền sở hữu toàn dân về tài sản và quyết định phê duyệt phương án xử lý tài sản được xác lập quyền sở hữu toàn dân.</w:t>
            </w:r>
          </w:p>
          <w:p w14:paraId="518BACDE" w14:textId="26E5E1A6" w:rsidR="0071287E" w:rsidRPr="00091C1D" w:rsidRDefault="00531FF5" w:rsidP="00091C1D">
            <w:pPr>
              <w:spacing w:before="80" w:after="80" w:line="240" w:lineRule="auto"/>
              <w:rPr>
                <w:rFonts w:ascii="Times New Roman" w:hAnsi="Times New Roman"/>
                <w:i/>
                <w:iCs/>
                <w:sz w:val="24"/>
                <w:szCs w:val="24"/>
              </w:rPr>
            </w:pPr>
            <w:r w:rsidRPr="00091C1D">
              <w:rPr>
                <w:rFonts w:ascii="Times New Roman" w:hAnsi="Times New Roman"/>
                <w:i/>
                <w:iCs/>
                <w:sz w:val="24"/>
                <w:szCs w:val="24"/>
              </w:rPr>
              <w:t xml:space="preserve">   </w:t>
            </w:r>
            <w:r w:rsidR="0071287E" w:rsidRPr="00091C1D">
              <w:rPr>
                <w:rFonts w:ascii="Times New Roman" w:hAnsi="Times New Roman"/>
                <w:i/>
                <w:iCs/>
                <w:sz w:val="24"/>
                <w:szCs w:val="24"/>
              </w:rPr>
              <w:t>2. Cơ quan, tổ chức, đơn vị được giao chủ trì quản lý, xử lý tài sản được xác lập quyền sở hữu toàn dân (sau đây gọi là đơn vị chủ trì quản lý tài sản).</w:t>
            </w:r>
          </w:p>
          <w:p w14:paraId="76739E75" w14:textId="2BD9FA3C" w:rsidR="0071287E" w:rsidRPr="00091C1D" w:rsidRDefault="00531FF5" w:rsidP="00091C1D">
            <w:pPr>
              <w:spacing w:before="80" w:after="80" w:line="240" w:lineRule="auto"/>
              <w:rPr>
                <w:rFonts w:ascii="Times New Roman" w:hAnsi="Times New Roman"/>
                <w:i/>
                <w:iCs/>
                <w:sz w:val="24"/>
                <w:szCs w:val="24"/>
              </w:rPr>
            </w:pPr>
            <w:r w:rsidRPr="00091C1D">
              <w:rPr>
                <w:rFonts w:ascii="Times New Roman" w:hAnsi="Times New Roman"/>
                <w:i/>
                <w:iCs/>
                <w:sz w:val="24"/>
                <w:szCs w:val="24"/>
              </w:rPr>
              <w:t xml:space="preserve">   </w:t>
            </w:r>
            <w:r w:rsidR="0071287E" w:rsidRPr="00091C1D">
              <w:rPr>
                <w:rFonts w:ascii="Times New Roman" w:hAnsi="Times New Roman"/>
                <w:i/>
                <w:iCs/>
                <w:sz w:val="24"/>
                <w:szCs w:val="24"/>
              </w:rPr>
              <w:t xml:space="preserve">3. Cơ quan được giao thực hiện nhiệm vụ quản lý tài sản công quy định tại các </w:t>
            </w:r>
            <w:bookmarkStart w:id="6" w:name="dc_1"/>
            <w:r w:rsidR="0071287E" w:rsidRPr="00091C1D">
              <w:rPr>
                <w:rFonts w:ascii="Times New Roman" w:hAnsi="Times New Roman"/>
                <w:i/>
                <w:iCs/>
                <w:sz w:val="24"/>
                <w:szCs w:val="24"/>
              </w:rPr>
              <w:t>khoản 1, 2 và 3 Điều 19 Luật Quản lý, sử dụng tài sản công</w:t>
            </w:r>
            <w:bookmarkEnd w:id="6"/>
            <w:r w:rsidR="0071287E" w:rsidRPr="00091C1D">
              <w:rPr>
                <w:rFonts w:ascii="Times New Roman" w:hAnsi="Times New Roman"/>
                <w:i/>
                <w:iCs/>
                <w:sz w:val="24"/>
                <w:szCs w:val="24"/>
              </w:rPr>
              <w:t xml:space="preserve"> (sau đây gọi là cơ quan quản lý tài sản công).</w:t>
            </w:r>
          </w:p>
          <w:p w14:paraId="6B1E5D8A" w14:textId="1809915F" w:rsidR="0071287E" w:rsidRPr="00091C1D" w:rsidRDefault="00531FF5" w:rsidP="00091C1D">
            <w:pPr>
              <w:spacing w:before="80" w:after="80" w:line="240" w:lineRule="auto"/>
              <w:rPr>
                <w:rFonts w:ascii="Times New Roman" w:hAnsi="Times New Roman"/>
                <w:b/>
                <w:bCs/>
                <w:i/>
                <w:iCs/>
                <w:sz w:val="24"/>
                <w:szCs w:val="24"/>
              </w:rPr>
            </w:pPr>
            <w:r w:rsidRPr="00091C1D">
              <w:rPr>
                <w:rFonts w:ascii="Times New Roman" w:hAnsi="Times New Roman"/>
                <w:i/>
                <w:iCs/>
                <w:sz w:val="24"/>
                <w:szCs w:val="24"/>
              </w:rPr>
              <w:t xml:space="preserve">   </w:t>
            </w:r>
            <w:r w:rsidR="0071287E" w:rsidRPr="00091C1D">
              <w:rPr>
                <w:rFonts w:ascii="Times New Roman" w:hAnsi="Times New Roman"/>
                <w:i/>
                <w:iCs/>
                <w:sz w:val="24"/>
                <w:szCs w:val="24"/>
              </w:rPr>
              <w:t>4. Các tổ chức, cá nhân khác liên quan.”.</w:t>
            </w:r>
          </w:p>
          <w:p w14:paraId="6B2B2AEC" w14:textId="4A02C59C" w:rsidR="004168A1" w:rsidRPr="00091C1D" w:rsidRDefault="00531FF5" w:rsidP="00091C1D">
            <w:pPr>
              <w:spacing w:before="80" w:after="80" w:line="240" w:lineRule="auto"/>
              <w:jc w:val="both"/>
              <w:rPr>
                <w:rFonts w:ascii="Times New Roman" w:hAnsi="Times New Roman"/>
                <w:b/>
                <w:bCs/>
                <w:sz w:val="24"/>
                <w:szCs w:val="24"/>
                <w:lang w:val="vi-VN"/>
              </w:rPr>
            </w:pPr>
            <w:r w:rsidRPr="00091C1D">
              <w:rPr>
                <w:rFonts w:ascii="Times New Roman" w:hAnsi="Times New Roman"/>
                <w:b/>
                <w:bCs/>
                <w:sz w:val="24"/>
                <w:szCs w:val="24"/>
              </w:rPr>
              <w:t xml:space="preserve">   </w:t>
            </w:r>
            <w:r w:rsidR="0071287E" w:rsidRPr="00091C1D">
              <w:rPr>
                <w:rFonts w:ascii="Times New Roman" w:hAnsi="Times New Roman"/>
                <w:b/>
                <w:bCs/>
                <w:sz w:val="24"/>
                <w:szCs w:val="24"/>
              </w:rPr>
              <w:t xml:space="preserve">2. </w:t>
            </w:r>
            <w:r w:rsidR="0071287E" w:rsidRPr="00091C1D">
              <w:rPr>
                <w:rFonts w:ascii="Times New Roman" w:hAnsi="Times New Roman"/>
                <w:sz w:val="24"/>
                <w:szCs w:val="24"/>
              </w:rPr>
              <w:t>T</w:t>
            </w:r>
            <w:r w:rsidR="0071287E" w:rsidRPr="00091C1D">
              <w:rPr>
                <w:rFonts w:ascii="Times New Roman" w:hAnsi="Times New Roman"/>
                <w:sz w:val="24"/>
                <w:szCs w:val="24"/>
                <w:lang w:eastAsia="vi-VN" w:bidi="vi-VN"/>
              </w:rPr>
              <w:t xml:space="preserve">ại khoản 1 </w:t>
            </w:r>
            <w:r w:rsidR="0071287E" w:rsidRPr="00091C1D">
              <w:rPr>
                <w:rFonts w:ascii="Times New Roman" w:hAnsi="Times New Roman"/>
                <w:sz w:val="24"/>
                <w:szCs w:val="24"/>
                <w:lang w:val="vi-VN" w:eastAsia="vi-VN" w:bidi="vi-VN"/>
              </w:rPr>
              <w:t>Điều 13</w:t>
            </w:r>
            <w:r w:rsidR="0071287E" w:rsidRPr="00091C1D">
              <w:rPr>
                <w:rFonts w:ascii="Times New Roman" w:hAnsi="Times New Roman"/>
                <w:sz w:val="24"/>
                <w:szCs w:val="24"/>
                <w:lang w:eastAsia="vi-VN" w:bidi="vi-VN"/>
              </w:rPr>
              <w:t xml:space="preserve"> </w:t>
            </w:r>
            <w:r w:rsidR="0071287E" w:rsidRPr="00091C1D">
              <w:rPr>
                <w:rFonts w:ascii="Times New Roman" w:hAnsi="Times New Roman"/>
                <w:sz w:val="24"/>
                <w:szCs w:val="24"/>
                <w:lang w:val="vi-VN" w:eastAsia="vi-VN" w:bidi="vi-VN"/>
              </w:rPr>
              <w:t xml:space="preserve">Luật Tổ chức chính quyền địa phương năm 2025 </w:t>
            </w:r>
            <w:r w:rsidR="0071287E" w:rsidRPr="00091C1D">
              <w:rPr>
                <w:rFonts w:ascii="Times New Roman" w:hAnsi="Times New Roman"/>
                <w:sz w:val="24"/>
                <w:szCs w:val="24"/>
                <w:lang w:eastAsia="vi-VN" w:bidi="vi-VN"/>
              </w:rPr>
              <w:t>quy định</w:t>
            </w:r>
            <w:r w:rsidR="0071287E" w:rsidRPr="00091C1D">
              <w:rPr>
                <w:rFonts w:ascii="Times New Roman" w:hAnsi="Times New Roman"/>
                <w:sz w:val="24"/>
                <w:szCs w:val="24"/>
                <w:lang w:val="vi-VN" w:eastAsia="vi-VN" w:bidi="vi-VN"/>
              </w:rPr>
              <w:t xml:space="preserve"> UBND cấp tỉnh phân cấp cho cơ quan chuyên môn, </w:t>
            </w:r>
            <w:r w:rsidR="0071287E" w:rsidRPr="00091C1D">
              <w:rPr>
                <w:rFonts w:ascii="Times New Roman" w:hAnsi="Times New Roman"/>
                <w:sz w:val="24"/>
                <w:szCs w:val="24"/>
                <w:lang w:eastAsia="vi-VN" w:bidi="vi-VN"/>
              </w:rPr>
              <w:t xml:space="preserve">tổ chức </w:t>
            </w:r>
            <w:r w:rsidR="0071287E" w:rsidRPr="00091C1D">
              <w:rPr>
                <w:rFonts w:ascii="Times New Roman" w:hAnsi="Times New Roman"/>
                <w:spacing w:val="-6"/>
                <w:sz w:val="24"/>
                <w:szCs w:val="24"/>
                <w:lang w:eastAsia="vi-VN" w:bidi="vi-VN"/>
              </w:rPr>
              <w:t>hành chính khác thuộc Ủy ban nhân dân cấp mình, Ủy ban nhân dân, Chủ tịch Ủy ban</w:t>
            </w:r>
            <w:r w:rsidR="0071287E" w:rsidRPr="00091C1D">
              <w:rPr>
                <w:rFonts w:ascii="Times New Roman" w:hAnsi="Times New Roman"/>
                <w:sz w:val="24"/>
                <w:szCs w:val="24"/>
                <w:lang w:eastAsia="vi-VN" w:bidi="vi-VN"/>
              </w:rPr>
              <w:t xml:space="preserve"> nhân dân cấp xã, đơn vị sự nghiệp công lập thuộc phạm vi quản lý thực hiện liên tục, thường xuyên một hoặc một số nhiệm vụ, quyền hạn mà mình được giao theo quy định của pháp luật, trừ trường hợp pháp luật quy định không được phân cấp.</w:t>
            </w:r>
            <w:bookmarkEnd w:id="5"/>
          </w:p>
        </w:tc>
        <w:tc>
          <w:tcPr>
            <w:tcW w:w="1698" w:type="pct"/>
          </w:tcPr>
          <w:p w14:paraId="58135EFE" w14:textId="5A8FF028" w:rsidR="004168A1" w:rsidRPr="00091C1D" w:rsidRDefault="00090A0B" w:rsidP="00091C1D">
            <w:pPr>
              <w:tabs>
                <w:tab w:val="left" w:pos="709"/>
              </w:tabs>
              <w:spacing w:before="80" w:after="80" w:line="240" w:lineRule="auto"/>
              <w:jc w:val="both"/>
              <w:rPr>
                <w:rFonts w:ascii="Times New Roman" w:hAnsi="Times New Roman"/>
                <w:sz w:val="24"/>
                <w:szCs w:val="24"/>
              </w:rPr>
            </w:pPr>
            <w:r w:rsidRPr="00091C1D">
              <w:rPr>
                <w:rFonts w:ascii="Times New Roman" w:hAnsi="Times New Roman"/>
                <w:b/>
                <w:spacing w:val="2"/>
                <w:sz w:val="24"/>
                <w:szCs w:val="24"/>
                <w:lang w:val="nb-NO"/>
              </w:rPr>
              <w:t xml:space="preserve">   </w:t>
            </w:r>
            <w:r w:rsidR="004168A1" w:rsidRPr="00091C1D">
              <w:rPr>
                <w:rFonts w:ascii="Times New Roman" w:hAnsi="Times New Roman"/>
                <w:b/>
                <w:spacing w:val="2"/>
                <w:sz w:val="24"/>
                <w:szCs w:val="24"/>
                <w:lang w:val="nb-NO"/>
              </w:rPr>
              <w:t xml:space="preserve">Điều 2. </w:t>
            </w:r>
            <w:r w:rsidR="0071287E" w:rsidRPr="00091C1D">
              <w:rPr>
                <w:rFonts w:ascii="Times New Roman" w:hAnsi="Times New Roman"/>
                <w:b/>
                <w:bCs/>
                <w:sz w:val="24"/>
                <w:szCs w:val="24"/>
                <w:lang w:val="vi-VN"/>
              </w:rPr>
              <w:t>Đối tượng áp dụng</w:t>
            </w:r>
          </w:p>
          <w:p w14:paraId="0440F777" w14:textId="21B3D3D7" w:rsidR="00531FF5" w:rsidRPr="00091C1D" w:rsidRDefault="00090A0B" w:rsidP="00091C1D">
            <w:pPr>
              <w:spacing w:before="80" w:after="80" w:line="240" w:lineRule="auto"/>
              <w:jc w:val="both"/>
              <w:rPr>
                <w:rFonts w:ascii="Times New Roman" w:hAnsi="Times New Roman"/>
                <w:sz w:val="24"/>
                <w:szCs w:val="24"/>
              </w:rPr>
            </w:pPr>
            <w:r w:rsidRPr="00091C1D">
              <w:rPr>
                <w:rFonts w:ascii="Times New Roman" w:hAnsi="Times New Roman"/>
                <w:sz w:val="24"/>
                <w:szCs w:val="24"/>
              </w:rPr>
              <w:t xml:space="preserve">   </w:t>
            </w:r>
            <w:r w:rsidR="00531FF5" w:rsidRPr="00091C1D">
              <w:rPr>
                <w:rFonts w:ascii="Times New Roman" w:hAnsi="Times New Roman"/>
                <w:sz w:val="24"/>
                <w:szCs w:val="24"/>
                <w:lang w:val="vi-VN"/>
              </w:rPr>
              <w:t>1. Cơ quan, người có thẩm quyền quyết định xác lập quyền sở hữu toàn dân về tài sản,</w:t>
            </w:r>
            <w:r w:rsidR="00531FF5" w:rsidRPr="00091C1D">
              <w:rPr>
                <w:rFonts w:ascii="Times New Roman" w:hAnsi="Times New Roman"/>
                <w:sz w:val="24"/>
                <w:szCs w:val="24"/>
              </w:rPr>
              <w:t xml:space="preserve"> quyết định</w:t>
            </w:r>
            <w:r w:rsidR="00531FF5" w:rsidRPr="00091C1D">
              <w:rPr>
                <w:rFonts w:ascii="Times New Roman" w:hAnsi="Times New Roman"/>
                <w:sz w:val="24"/>
                <w:szCs w:val="24"/>
                <w:lang w:val="vi-VN"/>
              </w:rPr>
              <w:t xml:space="preserve"> phê duyệt phương án xử lý tài sản được xác lập quyền sở hữu toàn dân</w:t>
            </w:r>
            <w:r w:rsidR="00531FF5" w:rsidRPr="00091C1D">
              <w:rPr>
                <w:rFonts w:ascii="Times New Roman" w:hAnsi="Times New Roman"/>
                <w:sz w:val="24"/>
                <w:szCs w:val="24"/>
              </w:rPr>
              <w:t xml:space="preserve"> và c</w:t>
            </w:r>
            <w:r w:rsidR="00531FF5" w:rsidRPr="00091C1D">
              <w:rPr>
                <w:rFonts w:ascii="Times New Roman" w:hAnsi="Times New Roman"/>
                <w:sz w:val="24"/>
                <w:szCs w:val="24"/>
                <w:lang w:val="vi-VN"/>
              </w:rPr>
              <w:t>ơ quan, tổ chức, đơn vị được giao nhiệm vụ quản lý, xử lý tài sản được xác lập quyền sở hữu toàn dân</w:t>
            </w:r>
            <w:r w:rsidR="00531FF5" w:rsidRPr="00091C1D">
              <w:rPr>
                <w:rFonts w:ascii="Times New Roman" w:hAnsi="Times New Roman"/>
                <w:sz w:val="24"/>
                <w:szCs w:val="24"/>
              </w:rPr>
              <w:t>, bao gồm:</w:t>
            </w:r>
          </w:p>
          <w:p w14:paraId="4B6237F1" w14:textId="2D26069D" w:rsidR="00531FF5" w:rsidRPr="00091C1D" w:rsidRDefault="00090A0B" w:rsidP="00091C1D">
            <w:pPr>
              <w:spacing w:before="80" w:after="80" w:line="240" w:lineRule="auto"/>
              <w:jc w:val="both"/>
              <w:rPr>
                <w:rFonts w:ascii="Times New Roman" w:hAnsi="Times New Roman"/>
                <w:sz w:val="24"/>
                <w:szCs w:val="24"/>
              </w:rPr>
            </w:pPr>
            <w:r w:rsidRPr="00091C1D">
              <w:rPr>
                <w:rFonts w:ascii="Times New Roman" w:hAnsi="Times New Roman"/>
                <w:sz w:val="24"/>
                <w:szCs w:val="24"/>
              </w:rPr>
              <w:t xml:space="preserve">   </w:t>
            </w:r>
            <w:r w:rsidR="00531FF5" w:rsidRPr="00091C1D">
              <w:rPr>
                <w:rFonts w:ascii="Times New Roman" w:hAnsi="Times New Roman"/>
                <w:sz w:val="24"/>
                <w:szCs w:val="24"/>
              </w:rPr>
              <w:t xml:space="preserve">- Sở và cơ quan tương đương sở, tổ chức hành chính khác thuộc Ủy ban nhân dân tỉnh (sau đây gọi chung là Sở, ban, ngành) và Ủy ban nhân dân xã, phường, đặc khu (sau đây gọi chung là Ủy ban nhân dân cấp xã); </w:t>
            </w:r>
          </w:p>
          <w:p w14:paraId="1208FCBC" w14:textId="75D4E671" w:rsidR="00531FF5" w:rsidRPr="00091C1D" w:rsidRDefault="00090A0B" w:rsidP="00091C1D">
            <w:pPr>
              <w:spacing w:before="80" w:after="80" w:line="240" w:lineRule="auto"/>
              <w:jc w:val="both"/>
              <w:rPr>
                <w:rFonts w:ascii="Times New Roman" w:hAnsi="Times New Roman"/>
                <w:sz w:val="24"/>
                <w:szCs w:val="24"/>
              </w:rPr>
            </w:pPr>
            <w:r w:rsidRPr="00091C1D">
              <w:rPr>
                <w:rFonts w:ascii="Times New Roman" w:hAnsi="Times New Roman"/>
                <w:sz w:val="24"/>
                <w:szCs w:val="24"/>
              </w:rPr>
              <w:t xml:space="preserve">   </w:t>
            </w:r>
            <w:r w:rsidR="00531FF5" w:rsidRPr="00091C1D">
              <w:rPr>
                <w:rFonts w:ascii="Times New Roman" w:hAnsi="Times New Roman"/>
                <w:sz w:val="24"/>
                <w:szCs w:val="24"/>
              </w:rPr>
              <w:t>- Đơn vị sự nghiệp công lập thuộc phạm vi quản lý của tỉnh Khánh Hòa.</w:t>
            </w:r>
          </w:p>
          <w:p w14:paraId="7DD46626" w14:textId="63282F3C" w:rsidR="00531FF5" w:rsidRPr="00091C1D" w:rsidRDefault="00090A0B" w:rsidP="00091C1D">
            <w:pPr>
              <w:spacing w:before="80" w:after="80" w:line="240" w:lineRule="auto"/>
              <w:jc w:val="both"/>
              <w:rPr>
                <w:rFonts w:ascii="Times New Roman" w:hAnsi="Times New Roman"/>
                <w:sz w:val="24"/>
                <w:szCs w:val="24"/>
              </w:rPr>
            </w:pPr>
            <w:r w:rsidRPr="00091C1D">
              <w:rPr>
                <w:rFonts w:ascii="Times New Roman" w:hAnsi="Times New Roman"/>
                <w:sz w:val="24"/>
                <w:szCs w:val="24"/>
              </w:rPr>
              <w:t xml:space="preserve">   </w:t>
            </w:r>
            <w:r w:rsidR="00531FF5" w:rsidRPr="00091C1D">
              <w:rPr>
                <w:rFonts w:ascii="Times New Roman" w:hAnsi="Times New Roman"/>
                <w:sz w:val="24"/>
                <w:szCs w:val="24"/>
              </w:rPr>
              <w:t>2.</w:t>
            </w:r>
            <w:r w:rsidR="00531FF5" w:rsidRPr="00091C1D">
              <w:rPr>
                <w:rFonts w:ascii="Times New Roman" w:hAnsi="Times New Roman"/>
                <w:sz w:val="24"/>
                <w:szCs w:val="24"/>
                <w:lang w:val="vi-VN"/>
              </w:rPr>
              <w:t xml:space="preserve"> Các tổ chức, cá nhân khác liên quan.</w:t>
            </w:r>
          </w:p>
          <w:p w14:paraId="721AA22F" w14:textId="2A546F5C" w:rsidR="004168A1" w:rsidRPr="00091C1D" w:rsidRDefault="004168A1" w:rsidP="00091C1D">
            <w:pPr>
              <w:spacing w:before="80" w:after="80" w:line="240" w:lineRule="auto"/>
              <w:jc w:val="both"/>
              <w:rPr>
                <w:rFonts w:ascii="Times New Roman" w:hAnsi="Times New Roman"/>
                <w:sz w:val="24"/>
                <w:szCs w:val="24"/>
                <w:lang w:val="pt-BR"/>
              </w:rPr>
            </w:pPr>
          </w:p>
        </w:tc>
        <w:tc>
          <w:tcPr>
            <w:tcW w:w="1117" w:type="pct"/>
          </w:tcPr>
          <w:p w14:paraId="02CCC80F" w14:textId="212F8FAE" w:rsidR="00531FF5" w:rsidRPr="00091C1D" w:rsidRDefault="00531FF5" w:rsidP="00091C1D">
            <w:pPr>
              <w:spacing w:before="80" w:after="80" w:line="240" w:lineRule="auto"/>
              <w:ind w:left="57"/>
              <w:jc w:val="both"/>
              <w:rPr>
                <w:rFonts w:ascii="Times New Roman" w:hAnsi="Times New Roman"/>
                <w:sz w:val="24"/>
                <w:szCs w:val="24"/>
              </w:rPr>
            </w:pPr>
            <w:r w:rsidRPr="00091C1D">
              <w:rPr>
                <w:rFonts w:ascii="Times New Roman" w:hAnsi="Times New Roman"/>
                <w:sz w:val="24"/>
                <w:szCs w:val="24"/>
                <w:lang w:val="pt-BR"/>
              </w:rPr>
              <w:t>Quy định cụ thể c</w:t>
            </w:r>
            <w:r w:rsidRPr="00091C1D">
              <w:rPr>
                <w:rFonts w:ascii="Times New Roman" w:hAnsi="Times New Roman"/>
                <w:sz w:val="24"/>
                <w:szCs w:val="24"/>
                <w:lang w:val="vi-VN"/>
              </w:rPr>
              <w:t>ơ quan, người có thẩm quyền quyết định xác lập quyền sở hữu toàn dân về tài sản,</w:t>
            </w:r>
            <w:r w:rsidRPr="00091C1D">
              <w:rPr>
                <w:rFonts w:ascii="Times New Roman" w:hAnsi="Times New Roman"/>
                <w:sz w:val="24"/>
                <w:szCs w:val="24"/>
              </w:rPr>
              <w:t xml:space="preserve"> quyết định</w:t>
            </w:r>
            <w:r w:rsidRPr="00091C1D">
              <w:rPr>
                <w:rFonts w:ascii="Times New Roman" w:hAnsi="Times New Roman"/>
                <w:sz w:val="24"/>
                <w:szCs w:val="24"/>
                <w:lang w:val="vi-VN"/>
              </w:rPr>
              <w:t xml:space="preserve"> phê duyệt phương án xử lý tài sản được xác lập quyền sở hữu toàn dân</w:t>
            </w:r>
            <w:r w:rsidRPr="00091C1D">
              <w:rPr>
                <w:rFonts w:ascii="Times New Roman" w:hAnsi="Times New Roman"/>
                <w:sz w:val="24"/>
                <w:szCs w:val="24"/>
              </w:rPr>
              <w:t xml:space="preserve"> và c</w:t>
            </w:r>
            <w:r w:rsidRPr="00091C1D">
              <w:rPr>
                <w:rFonts w:ascii="Times New Roman" w:hAnsi="Times New Roman"/>
                <w:sz w:val="24"/>
                <w:szCs w:val="24"/>
                <w:lang w:val="vi-VN"/>
              </w:rPr>
              <w:t>ơ quan, tổ chức, đơn vị được giao nhiệm vụ quản lý, xử lý tài sản được xác lập quyền sở hữu toàn dân</w:t>
            </w:r>
            <w:r w:rsidRPr="00091C1D">
              <w:rPr>
                <w:rFonts w:ascii="Times New Roman" w:hAnsi="Times New Roman"/>
                <w:sz w:val="24"/>
                <w:szCs w:val="24"/>
              </w:rPr>
              <w:t>.</w:t>
            </w:r>
          </w:p>
        </w:tc>
      </w:tr>
      <w:tr w:rsidR="00726DD6" w:rsidRPr="00091C1D" w14:paraId="7FC45806" w14:textId="77777777" w:rsidTr="00531FF5">
        <w:trPr>
          <w:trHeight w:val="2124"/>
        </w:trPr>
        <w:tc>
          <w:tcPr>
            <w:tcW w:w="249" w:type="pct"/>
            <w:vAlign w:val="center"/>
          </w:tcPr>
          <w:p w14:paraId="77F1CD6C" w14:textId="706C5A6B" w:rsidR="004168A1" w:rsidRPr="00091C1D" w:rsidRDefault="004168A1" w:rsidP="00091C1D">
            <w:pPr>
              <w:spacing w:before="80" w:after="80" w:line="240" w:lineRule="auto"/>
              <w:ind w:right="-56"/>
              <w:jc w:val="center"/>
              <w:rPr>
                <w:rFonts w:ascii="Times New Roman" w:hAnsi="Times New Roman"/>
                <w:bCs/>
                <w:sz w:val="24"/>
                <w:szCs w:val="24"/>
              </w:rPr>
            </w:pPr>
            <w:r w:rsidRPr="00091C1D">
              <w:rPr>
                <w:rFonts w:ascii="Times New Roman" w:hAnsi="Times New Roman"/>
                <w:bCs/>
                <w:sz w:val="24"/>
                <w:szCs w:val="24"/>
              </w:rPr>
              <w:t>3</w:t>
            </w:r>
          </w:p>
        </w:tc>
        <w:tc>
          <w:tcPr>
            <w:tcW w:w="353" w:type="pct"/>
            <w:vAlign w:val="center"/>
          </w:tcPr>
          <w:p w14:paraId="1262AF55" w14:textId="05692326" w:rsidR="004168A1" w:rsidRPr="00091C1D" w:rsidRDefault="004168A1" w:rsidP="00091C1D">
            <w:pPr>
              <w:spacing w:before="80" w:after="80" w:line="240" w:lineRule="auto"/>
              <w:jc w:val="center"/>
              <w:rPr>
                <w:rFonts w:ascii="Times New Roman" w:hAnsi="Times New Roman"/>
                <w:bCs/>
                <w:sz w:val="24"/>
                <w:szCs w:val="24"/>
              </w:rPr>
            </w:pPr>
            <w:r w:rsidRPr="00091C1D">
              <w:rPr>
                <w:rFonts w:ascii="Times New Roman" w:hAnsi="Times New Roman"/>
                <w:bCs/>
                <w:sz w:val="24"/>
                <w:szCs w:val="24"/>
              </w:rPr>
              <w:t>Điều 3</w:t>
            </w:r>
          </w:p>
        </w:tc>
        <w:tc>
          <w:tcPr>
            <w:tcW w:w="1582" w:type="pct"/>
          </w:tcPr>
          <w:p w14:paraId="6E4B29B1" w14:textId="56905A62" w:rsidR="00090A0B" w:rsidRPr="00091C1D" w:rsidRDefault="00257B45" w:rsidP="00091C1D">
            <w:pPr>
              <w:spacing w:before="80" w:after="80" w:line="240" w:lineRule="auto"/>
              <w:jc w:val="both"/>
              <w:rPr>
                <w:rFonts w:ascii="Times New Roman" w:hAnsi="Times New Roman"/>
                <w:i/>
                <w:iCs/>
                <w:sz w:val="24"/>
                <w:szCs w:val="24"/>
              </w:rPr>
            </w:pPr>
            <w:r w:rsidRPr="00091C1D">
              <w:rPr>
                <w:rFonts w:ascii="Times New Roman" w:hAnsi="Times New Roman"/>
                <w:b/>
                <w:bCs/>
                <w:sz w:val="24"/>
                <w:szCs w:val="24"/>
              </w:rPr>
              <w:t xml:space="preserve">  </w:t>
            </w:r>
            <w:r w:rsidRPr="00091C1D">
              <w:rPr>
                <w:rFonts w:ascii="Times New Roman" w:hAnsi="Times New Roman"/>
                <w:sz w:val="24"/>
                <w:szCs w:val="24"/>
              </w:rPr>
              <w:t xml:space="preserve">  </w:t>
            </w:r>
            <w:r w:rsidRPr="00091C1D">
              <w:rPr>
                <w:rFonts w:ascii="Times New Roman" w:hAnsi="Times New Roman"/>
                <w:b/>
                <w:bCs/>
                <w:sz w:val="24"/>
                <w:szCs w:val="24"/>
              </w:rPr>
              <w:t>1.</w:t>
            </w:r>
            <w:r w:rsidRPr="00091C1D">
              <w:rPr>
                <w:rFonts w:ascii="Times New Roman" w:hAnsi="Times New Roman"/>
                <w:sz w:val="24"/>
                <w:szCs w:val="24"/>
              </w:rPr>
              <w:t xml:space="preserve"> </w:t>
            </w:r>
            <w:r w:rsidR="00090A0B" w:rsidRPr="00091C1D">
              <w:rPr>
                <w:rFonts w:ascii="Times New Roman" w:hAnsi="Times New Roman"/>
                <w:sz w:val="24"/>
                <w:szCs w:val="24"/>
              </w:rPr>
              <w:t xml:space="preserve">Tại khoản 6 Điều 3 Nghị định số 77/2025/NĐ-CP, Chính phủ quy định tài sản được </w:t>
            </w:r>
            <w:r w:rsidR="001C1AD7" w:rsidRPr="00091C1D">
              <w:rPr>
                <w:rFonts w:ascii="Times New Roman" w:hAnsi="Times New Roman"/>
                <w:sz w:val="24"/>
                <w:szCs w:val="24"/>
                <w:lang w:val="vi-VN"/>
              </w:rPr>
              <w:t>xác lập quyền sở hữu toàn dân</w:t>
            </w:r>
            <w:r w:rsidR="00090A0B" w:rsidRPr="00091C1D">
              <w:rPr>
                <w:rFonts w:ascii="Times New Roman" w:hAnsi="Times New Roman"/>
                <w:sz w:val="24"/>
                <w:szCs w:val="24"/>
              </w:rPr>
              <w:t xml:space="preserve"> gồm: </w:t>
            </w:r>
            <w:r w:rsidR="009E5764" w:rsidRPr="00091C1D">
              <w:rPr>
                <w:rFonts w:ascii="Times New Roman" w:hAnsi="Times New Roman"/>
                <w:i/>
                <w:iCs/>
                <w:sz w:val="24"/>
                <w:szCs w:val="24"/>
              </w:rPr>
              <w:t>“</w:t>
            </w:r>
            <w:r w:rsidR="00090A0B" w:rsidRPr="00091C1D">
              <w:rPr>
                <w:rFonts w:ascii="Times New Roman" w:hAnsi="Times New Roman"/>
                <w:i/>
                <w:iCs/>
                <w:sz w:val="24"/>
                <w:szCs w:val="24"/>
              </w:rPr>
              <w:t>Tài sản do chủ sở hữu tự nguyện chuyển giao quyền sở hữu cho Nhà nước Việt Nam không thuộc trường hợp quy định tại các điểm d, đ, e, g, i và k khoản 2, khoản 3, khoản 4 Điều 1 Nghị định này.</w:t>
            </w:r>
          </w:p>
          <w:p w14:paraId="1AEBF248" w14:textId="1E297EB9" w:rsidR="00090A0B" w:rsidRPr="00091C1D" w:rsidRDefault="00257B45" w:rsidP="00091C1D">
            <w:pPr>
              <w:spacing w:before="80" w:after="80" w:line="240" w:lineRule="auto"/>
              <w:jc w:val="both"/>
              <w:rPr>
                <w:rFonts w:ascii="Times New Roman" w:hAnsi="Times New Roman"/>
                <w:i/>
                <w:iCs/>
                <w:sz w:val="24"/>
                <w:szCs w:val="24"/>
              </w:rPr>
            </w:pPr>
            <w:r w:rsidRPr="00091C1D">
              <w:rPr>
                <w:rFonts w:ascii="Times New Roman" w:hAnsi="Times New Roman"/>
                <w:i/>
                <w:iCs/>
                <w:sz w:val="24"/>
                <w:szCs w:val="24"/>
              </w:rPr>
              <w:t xml:space="preserve">   </w:t>
            </w:r>
            <w:r w:rsidR="00090A0B" w:rsidRPr="00091C1D">
              <w:rPr>
                <w:rFonts w:ascii="Times New Roman" w:hAnsi="Times New Roman"/>
                <w:i/>
                <w:iCs/>
                <w:sz w:val="24"/>
                <w:szCs w:val="24"/>
              </w:rPr>
              <w:t>Việc chuyển giao quyền sở hữu tài sản cho Nhà nước Việt Nam được thực hiện thông qua bộ, cơ quan ngang bộ, cơ quan thuộc Chính phủ, cơ quan khác ở trung ương (sau đây gọi là bộ, cơ quan trung ương) hoặc chính quyền địa phương. Trường hợp khi chuyển giao đã xác định cụ thể cơ quan, tổ chức, đơn vị tiếp nhận; nếu cơ quan, tổ chức, đơn vị tiếp nhận thuộc trung ương quản lý thì được xác định là chuyển giao thông qua bộ, cơ quan trung ương; nếu cơ quan, tổ chức, đơn vị tiếp nhận thuộc địa phương quản lý thì được xác định là chuyển giao thông qua chính quyền địa phương. Đối với tài sản do các chuyên gia, nhà thầu, tư vấn nước ngoài chuyển giao cho Nhà nước Việt Nam mà không xác định cụ thể cơ quan, tổ chức, đơn vị tiếp nhận, nếu dự án do trung ương quản lý thì được xác định là chuyển giao thông qua bộ, cơ quan trung ương; nếu dự án do địa phương quản lý thì được xác định là chuyển giao thông qua chính quyền địa phương</w:t>
            </w:r>
            <w:r w:rsidR="009E5764" w:rsidRPr="00091C1D">
              <w:rPr>
                <w:rFonts w:ascii="Times New Roman" w:hAnsi="Times New Roman"/>
                <w:i/>
                <w:iCs/>
                <w:sz w:val="24"/>
                <w:szCs w:val="24"/>
              </w:rPr>
              <w:t>”</w:t>
            </w:r>
            <w:r w:rsidR="00090A0B" w:rsidRPr="00091C1D">
              <w:rPr>
                <w:rFonts w:ascii="Times New Roman" w:hAnsi="Times New Roman"/>
                <w:i/>
                <w:iCs/>
                <w:sz w:val="24"/>
                <w:szCs w:val="24"/>
              </w:rPr>
              <w:t xml:space="preserve">.  </w:t>
            </w:r>
          </w:p>
          <w:p w14:paraId="22E0961C" w14:textId="6908E3A8" w:rsidR="00090A0B" w:rsidRPr="00091C1D" w:rsidRDefault="00090A0B" w:rsidP="00091C1D">
            <w:pPr>
              <w:spacing w:before="80" w:after="80" w:line="240" w:lineRule="auto"/>
              <w:jc w:val="both"/>
              <w:rPr>
                <w:rFonts w:ascii="Times New Roman" w:hAnsi="Times New Roman"/>
                <w:i/>
                <w:iCs/>
                <w:sz w:val="24"/>
                <w:szCs w:val="24"/>
              </w:rPr>
            </w:pPr>
            <w:r w:rsidRPr="00091C1D">
              <w:rPr>
                <w:rFonts w:ascii="Times New Roman" w:hAnsi="Times New Roman"/>
                <w:b/>
                <w:bCs/>
                <w:i/>
                <w:iCs/>
                <w:sz w:val="24"/>
                <w:szCs w:val="24"/>
              </w:rPr>
              <w:t xml:space="preserve">   </w:t>
            </w:r>
            <w:r w:rsidRPr="00091C1D">
              <w:rPr>
                <w:rFonts w:ascii="Times New Roman" w:hAnsi="Times New Roman"/>
                <w:b/>
                <w:bCs/>
                <w:sz w:val="24"/>
                <w:szCs w:val="24"/>
              </w:rPr>
              <w:t>2.</w:t>
            </w:r>
            <w:r w:rsidR="00257B45" w:rsidRPr="00091C1D">
              <w:rPr>
                <w:rFonts w:ascii="Times New Roman" w:hAnsi="Times New Roman"/>
                <w:b/>
                <w:bCs/>
                <w:sz w:val="24"/>
                <w:szCs w:val="24"/>
              </w:rPr>
              <w:t xml:space="preserve"> </w:t>
            </w:r>
            <w:r w:rsidRPr="00091C1D">
              <w:rPr>
                <w:rFonts w:ascii="Times New Roman" w:hAnsi="Times New Roman"/>
                <w:sz w:val="24"/>
                <w:szCs w:val="24"/>
              </w:rPr>
              <w:t>Tại khoản 9 Điều 4 Nghị định số 77/2025/NĐ-CP, Chính phủ quy định:</w:t>
            </w:r>
            <w:r w:rsidRPr="00091C1D">
              <w:rPr>
                <w:rFonts w:ascii="Times New Roman" w:hAnsi="Times New Roman"/>
                <w:i/>
                <w:iCs/>
                <w:sz w:val="24"/>
                <w:szCs w:val="24"/>
              </w:rPr>
              <w:t xml:space="preserve"> </w:t>
            </w:r>
            <w:r w:rsidR="00A95A7A" w:rsidRPr="00091C1D">
              <w:rPr>
                <w:rFonts w:ascii="Times New Roman" w:hAnsi="Times New Roman"/>
                <w:i/>
                <w:iCs/>
                <w:sz w:val="24"/>
                <w:szCs w:val="24"/>
              </w:rPr>
              <w:t>“</w:t>
            </w:r>
            <w:r w:rsidRPr="00091C1D">
              <w:rPr>
                <w:rFonts w:ascii="Times New Roman" w:hAnsi="Times New Roman"/>
                <w:i/>
                <w:iCs/>
                <w:sz w:val="24"/>
                <w:szCs w:val="24"/>
              </w:rPr>
              <w:t>Đối với tài sản do chủ sở hữu tự nguyện chuyển giao quyền sở hữu cho Nhà nước Việt Nam quy định tại khoản 6 Điều 3 Nghị định này thông qua hợp đồng tặng cho hoặc hợp đồng chuyển quyền sở hữu khác quy định tại Điều 223 Bộ Luật Dân sự và các quy định của pháp luật khác có liên quan (nếu có) thì không phải thực hiện thủ tục xác lập quyền sở hữu toàn dân về tài sản theo quy định tại Nghị định này.</w:t>
            </w:r>
            <w:r w:rsidR="00A95A7A" w:rsidRPr="00091C1D">
              <w:rPr>
                <w:rFonts w:ascii="Times New Roman" w:hAnsi="Times New Roman"/>
                <w:i/>
                <w:iCs/>
                <w:sz w:val="24"/>
                <w:szCs w:val="24"/>
              </w:rPr>
              <w:t>”</w:t>
            </w:r>
            <w:r w:rsidRPr="00091C1D">
              <w:rPr>
                <w:rFonts w:ascii="Times New Roman" w:hAnsi="Times New Roman"/>
                <w:i/>
                <w:iCs/>
                <w:sz w:val="24"/>
                <w:szCs w:val="24"/>
              </w:rPr>
              <w:t>.</w:t>
            </w:r>
          </w:p>
          <w:p w14:paraId="26597385" w14:textId="14D434E3" w:rsidR="00090A0B" w:rsidRPr="00091C1D" w:rsidRDefault="00090A0B" w:rsidP="00091C1D">
            <w:pPr>
              <w:spacing w:before="80" w:after="80" w:line="240" w:lineRule="auto"/>
              <w:jc w:val="both"/>
              <w:rPr>
                <w:rFonts w:ascii="Times New Roman" w:hAnsi="Times New Roman"/>
                <w:i/>
                <w:iCs/>
                <w:sz w:val="24"/>
                <w:szCs w:val="24"/>
              </w:rPr>
            </w:pPr>
            <w:r w:rsidRPr="00091C1D">
              <w:rPr>
                <w:rFonts w:ascii="Times New Roman" w:hAnsi="Times New Roman"/>
                <w:b/>
                <w:bCs/>
                <w:sz w:val="24"/>
                <w:szCs w:val="24"/>
              </w:rPr>
              <w:t xml:space="preserve">   3.</w:t>
            </w:r>
            <w:r w:rsidR="0015062F" w:rsidRPr="00091C1D">
              <w:rPr>
                <w:rFonts w:ascii="Times New Roman" w:hAnsi="Times New Roman"/>
                <w:b/>
                <w:bCs/>
                <w:sz w:val="24"/>
                <w:szCs w:val="24"/>
              </w:rPr>
              <w:t xml:space="preserve"> </w:t>
            </w:r>
            <w:r w:rsidRPr="00091C1D">
              <w:rPr>
                <w:rFonts w:ascii="Times New Roman" w:hAnsi="Times New Roman"/>
                <w:sz w:val="24"/>
                <w:szCs w:val="24"/>
              </w:rPr>
              <w:t xml:space="preserve">Tại khoản 2 Điều 43 Nghị định số 77/2025/NĐ-CP, Chính phủ quy định về tài sản do chủ sở hữu tự nguyện chuyển giao quyền sở hữu cho Nhà nước Việt Nam quy định tại khoản 6 Điều 3 như sau: </w:t>
            </w:r>
            <w:r w:rsidR="0011308C" w:rsidRPr="00091C1D">
              <w:rPr>
                <w:rFonts w:ascii="Times New Roman" w:hAnsi="Times New Roman"/>
                <w:i/>
                <w:iCs/>
                <w:sz w:val="24"/>
                <w:szCs w:val="24"/>
              </w:rPr>
              <w:t>“</w:t>
            </w:r>
            <w:r w:rsidRPr="00091C1D">
              <w:rPr>
                <w:rFonts w:ascii="Times New Roman" w:hAnsi="Times New Roman"/>
                <w:i/>
                <w:iCs/>
                <w:sz w:val="24"/>
                <w:szCs w:val="24"/>
              </w:rPr>
              <w:t>Thẩm quyền quyết định xác lập quyền sở hữu toàn dân về tài sản đối với tài sản do chủ sở hữu tự nguyện chuyển giao quyền sở hữu cho Nhà nước Việt Nam (trừ trường hợp không phải làm thủ tục xác lập quyền sở hữu toàn dân về tài sản quy định tại khoản 9 Điều 4 Nghị định này) được quy định như sau:…</w:t>
            </w:r>
          </w:p>
          <w:p w14:paraId="6EED1689" w14:textId="5AE56CB7" w:rsidR="00090A0B" w:rsidRPr="00091C1D" w:rsidRDefault="00090A0B" w:rsidP="00091C1D">
            <w:pPr>
              <w:spacing w:before="80" w:after="80" w:line="240" w:lineRule="auto"/>
              <w:jc w:val="both"/>
              <w:rPr>
                <w:rFonts w:ascii="Times New Roman" w:hAnsi="Times New Roman"/>
                <w:b/>
                <w:bCs/>
                <w:sz w:val="24"/>
                <w:szCs w:val="24"/>
              </w:rPr>
            </w:pPr>
            <w:r w:rsidRPr="00091C1D">
              <w:rPr>
                <w:rFonts w:ascii="Times New Roman" w:hAnsi="Times New Roman"/>
                <w:i/>
                <w:iCs/>
                <w:sz w:val="24"/>
                <w:szCs w:val="24"/>
              </w:rPr>
              <w:t xml:space="preserve"> 2. Ủy ban nhân dân cấp tỉnh quyết định hoặc phân cấp thẩm quyền quyết định xác lập quyền sở hữu toàn dân đối với tài sản chuyển giao cho Nhà nước Việt Nam thông qua chính quyền địa phương</w:t>
            </w:r>
            <w:r w:rsidR="0011308C" w:rsidRPr="00091C1D">
              <w:rPr>
                <w:rFonts w:ascii="Times New Roman" w:hAnsi="Times New Roman"/>
                <w:i/>
                <w:iCs/>
                <w:sz w:val="24"/>
                <w:szCs w:val="24"/>
              </w:rPr>
              <w:t>”</w:t>
            </w:r>
            <w:r w:rsidRPr="00091C1D">
              <w:rPr>
                <w:rFonts w:ascii="Times New Roman" w:hAnsi="Times New Roman"/>
                <w:sz w:val="24"/>
                <w:szCs w:val="24"/>
              </w:rPr>
              <w:t>.</w:t>
            </w:r>
          </w:p>
        </w:tc>
        <w:tc>
          <w:tcPr>
            <w:tcW w:w="1698" w:type="pct"/>
          </w:tcPr>
          <w:p w14:paraId="22758E93" w14:textId="7B50C863" w:rsidR="00A67373" w:rsidRPr="00091C1D" w:rsidRDefault="00A67373" w:rsidP="00091C1D">
            <w:pPr>
              <w:spacing w:before="80" w:after="80" w:line="240" w:lineRule="auto"/>
              <w:jc w:val="both"/>
              <w:rPr>
                <w:rFonts w:ascii="Times New Roman" w:hAnsi="Times New Roman"/>
                <w:b/>
                <w:bCs/>
                <w:sz w:val="24"/>
                <w:szCs w:val="24"/>
                <w:lang w:val="nl-NL"/>
              </w:rPr>
            </w:pPr>
            <w:r w:rsidRPr="00091C1D">
              <w:rPr>
                <w:rFonts w:ascii="Times New Roman" w:hAnsi="Times New Roman"/>
                <w:b/>
                <w:sz w:val="24"/>
                <w:szCs w:val="24"/>
                <w:lang w:val="nb-NO"/>
              </w:rPr>
              <w:t xml:space="preserve">   </w:t>
            </w:r>
            <w:r w:rsidR="004168A1" w:rsidRPr="00091C1D">
              <w:rPr>
                <w:rFonts w:ascii="Times New Roman" w:hAnsi="Times New Roman"/>
                <w:b/>
                <w:sz w:val="24"/>
                <w:szCs w:val="24"/>
                <w:lang w:val="nb-NO"/>
              </w:rPr>
              <w:t xml:space="preserve">Điều 3. </w:t>
            </w:r>
            <w:bookmarkStart w:id="7" w:name="_Hlk204098069"/>
            <w:r w:rsidR="00090A0B" w:rsidRPr="00091C1D">
              <w:rPr>
                <w:rFonts w:ascii="Times New Roman" w:hAnsi="Times New Roman"/>
                <w:b/>
                <w:bCs/>
                <w:sz w:val="24"/>
                <w:szCs w:val="24"/>
                <w:lang w:val="nb-NO"/>
              </w:rPr>
              <w:t xml:space="preserve">Phân cấp </w:t>
            </w:r>
            <w:r w:rsidR="008D2600" w:rsidRPr="00091C1D">
              <w:rPr>
                <w:rFonts w:ascii="Times New Roman" w:hAnsi="Times New Roman"/>
                <w:b/>
                <w:bCs/>
                <w:spacing w:val="-4"/>
                <w:sz w:val="24"/>
                <w:szCs w:val="24"/>
                <w:lang w:val="nb-NO"/>
              </w:rPr>
              <w:t>t</w:t>
            </w:r>
            <w:r w:rsidR="008D2600" w:rsidRPr="00091C1D">
              <w:rPr>
                <w:rFonts w:ascii="Times New Roman" w:hAnsi="Times New Roman"/>
                <w:b/>
                <w:bCs/>
                <w:spacing w:val="-4"/>
                <w:sz w:val="24"/>
                <w:szCs w:val="24"/>
                <w:lang w:val="vi-VN"/>
              </w:rPr>
              <w:t>hẩm quyền quyết định xác lập quyền sở hữu toàn dân</w:t>
            </w:r>
            <w:r w:rsidR="008D2600" w:rsidRPr="00091C1D">
              <w:rPr>
                <w:rFonts w:ascii="Times New Roman" w:hAnsi="Times New Roman"/>
                <w:b/>
                <w:bCs/>
                <w:sz w:val="24"/>
                <w:szCs w:val="24"/>
                <w:lang w:val="vi-VN"/>
              </w:rPr>
              <w:t xml:space="preserve"> về tài sản đối với</w:t>
            </w:r>
            <w:r w:rsidR="008D2600" w:rsidRPr="00091C1D">
              <w:rPr>
                <w:rFonts w:ascii="Times New Roman" w:hAnsi="Times New Roman"/>
                <w:b/>
                <w:bCs/>
                <w:sz w:val="24"/>
                <w:szCs w:val="24"/>
              </w:rPr>
              <w:t xml:space="preserve"> </w:t>
            </w:r>
            <w:r w:rsidR="008D2600" w:rsidRPr="00091C1D">
              <w:rPr>
                <w:rFonts w:ascii="Times New Roman" w:hAnsi="Times New Roman"/>
                <w:b/>
                <w:bCs/>
                <w:sz w:val="24"/>
                <w:szCs w:val="24"/>
                <w:lang w:val="nl-NL"/>
              </w:rPr>
              <w:t xml:space="preserve">tài sản do chủ sở hữu tự nguyện chuyển giao quyền sở hữu cho Nhà nước Việt Nam </w:t>
            </w:r>
            <w:r w:rsidR="008D2600" w:rsidRPr="00091C1D">
              <w:rPr>
                <w:rFonts w:ascii="Times New Roman" w:hAnsi="Times New Roman"/>
                <w:b/>
                <w:bCs/>
                <w:sz w:val="24"/>
                <w:szCs w:val="24"/>
              </w:rPr>
              <w:t>thông qua chính quyền địa phương</w:t>
            </w:r>
            <w:r w:rsidR="008D2600" w:rsidRPr="00091C1D">
              <w:rPr>
                <w:rFonts w:ascii="Times New Roman" w:hAnsi="Times New Roman"/>
                <w:b/>
                <w:bCs/>
                <w:sz w:val="24"/>
                <w:szCs w:val="24"/>
                <w:lang w:val="nl-NL"/>
              </w:rPr>
              <w:t xml:space="preserve"> quy định tại khoản 6 Điều 3 Nghị định số 77/2025/NĐ-CP (trừ trường hợp không phải làm </w:t>
            </w:r>
            <w:r w:rsidR="008D2600" w:rsidRPr="00091C1D">
              <w:rPr>
                <w:rFonts w:ascii="Times New Roman" w:hAnsi="Times New Roman"/>
                <w:b/>
                <w:bCs/>
                <w:spacing w:val="-2"/>
                <w:sz w:val="24"/>
                <w:szCs w:val="24"/>
                <w:lang w:val="nl-NL"/>
              </w:rPr>
              <w:t>thủ tục xác lập quyền sở hữu toàn dân về tài sản quy định tại khoản 9 Điều 4</w:t>
            </w:r>
            <w:r w:rsidR="008D2600" w:rsidRPr="00091C1D">
              <w:rPr>
                <w:rFonts w:ascii="Times New Roman" w:hAnsi="Times New Roman"/>
                <w:b/>
                <w:bCs/>
                <w:sz w:val="24"/>
                <w:szCs w:val="24"/>
                <w:lang w:val="nl-NL"/>
              </w:rPr>
              <w:t xml:space="preserve"> Nghị định này)</w:t>
            </w:r>
            <w:bookmarkStart w:id="8" w:name="_Hlk204098587"/>
            <w:bookmarkEnd w:id="7"/>
          </w:p>
          <w:p w14:paraId="4323AD92" w14:textId="029E1059" w:rsidR="008D2600" w:rsidRPr="00091C1D" w:rsidRDefault="008D2600" w:rsidP="00091C1D">
            <w:pPr>
              <w:spacing w:before="80" w:after="80" w:line="240" w:lineRule="auto"/>
              <w:jc w:val="both"/>
              <w:rPr>
                <w:rFonts w:ascii="Times New Roman" w:hAnsi="Times New Roman"/>
                <w:sz w:val="24"/>
                <w:szCs w:val="24"/>
              </w:rPr>
            </w:pPr>
            <w:r w:rsidRPr="00091C1D">
              <w:rPr>
                <w:rFonts w:ascii="Times New Roman" w:hAnsi="Times New Roman"/>
                <w:sz w:val="24"/>
                <w:szCs w:val="24"/>
              </w:rPr>
              <w:t xml:space="preserve">   1. Đối với tài sản mà khi chuyển giao đã xác định cụ thể cơ quan, tổ chức, đơn vị tiếp nhận, quản lý, sử dụng:</w:t>
            </w:r>
          </w:p>
          <w:p w14:paraId="4AC68D95" w14:textId="54A0C3AA" w:rsidR="008D2600" w:rsidRPr="00091C1D" w:rsidRDefault="008D2600" w:rsidP="00091C1D">
            <w:pPr>
              <w:spacing w:before="80" w:after="80" w:line="240" w:lineRule="auto"/>
              <w:jc w:val="both"/>
              <w:rPr>
                <w:rFonts w:ascii="Times New Roman" w:hAnsi="Times New Roman"/>
                <w:sz w:val="24"/>
                <w:szCs w:val="24"/>
              </w:rPr>
            </w:pPr>
            <w:r w:rsidRPr="00091C1D">
              <w:rPr>
                <w:rFonts w:ascii="Times New Roman" w:hAnsi="Times New Roman"/>
                <w:sz w:val="24"/>
                <w:szCs w:val="24"/>
              </w:rPr>
              <w:t xml:space="preserve">   a) </w:t>
            </w:r>
            <w:r w:rsidRPr="00091C1D">
              <w:rPr>
                <w:rFonts w:ascii="Times New Roman" w:hAnsi="Times New Roman"/>
                <w:color w:val="C00000"/>
                <w:sz w:val="24"/>
                <w:szCs w:val="24"/>
              </w:rPr>
              <w:t xml:space="preserve">Chủ tịch </w:t>
            </w:r>
            <w:r w:rsidRPr="00091C1D">
              <w:rPr>
                <w:rFonts w:ascii="Times New Roman" w:hAnsi="Times New Roman"/>
                <w:sz w:val="24"/>
                <w:szCs w:val="24"/>
              </w:rPr>
              <w:t>Ủy ban nhân dân tỉnh quyết định xác lập quyền sở hữu toàn dân đối với tài sản gồm: nhà, đất; xe ô tô.</w:t>
            </w:r>
          </w:p>
          <w:p w14:paraId="3E327B46" w14:textId="387812D5" w:rsidR="008D2600" w:rsidRPr="00091C1D" w:rsidRDefault="008D2600" w:rsidP="00091C1D">
            <w:pPr>
              <w:spacing w:before="80" w:after="80" w:line="240" w:lineRule="auto"/>
              <w:jc w:val="both"/>
              <w:rPr>
                <w:rFonts w:ascii="Times New Roman" w:hAnsi="Times New Roman"/>
                <w:sz w:val="24"/>
                <w:szCs w:val="24"/>
              </w:rPr>
            </w:pPr>
            <w:r w:rsidRPr="00091C1D">
              <w:rPr>
                <w:rFonts w:ascii="Times New Roman" w:hAnsi="Times New Roman"/>
                <w:sz w:val="24"/>
                <w:szCs w:val="24"/>
              </w:rPr>
              <w:t xml:space="preserve">   b) Các Sở, ban, ngành, </w:t>
            </w:r>
            <w:r w:rsidRPr="00091C1D">
              <w:rPr>
                <w:rFonts w:ascii="Times New Roman" w:hAnsi="Times New Roman"/>
                <w:bCs/>
                <w:sz w:val="24"/>
                <w:szCs w:val="24"/>
                <w:lang w:val="nl-NL"/>
              </w:rPr>
              <w:t>đơn vị sự nghiệp công lập</w:t>
            </w:r>
            <w:r w:rsidRPr="00091C1D">
              <w:rPr>
                <w:rFonts w:ascii="Times New Roman" w:hAnsi="Times New Roman"/>
                <w:sz w:val="24"/>
                <w:szCs w:val="24"/>
              </w:rPr>
              <w:t xml:space="preserve"> cấp tỉnh; Ủy ban nhân dân cấp xã quyết định xác lập quyền sở hữu toàn dân đối với tài sản chuyển giao cho cơ quan, đơn vị mình và các cơ quan, tổ chức, đơn vị thuộc phạm vi quản lý (trừ tài sản quy định tại điểm a khoản này).</w:t>
            </w:r>
          </w:p>
          <w:p w14:paraId="31B006B8" w14:textId="6A11F76D" w:rsidR="008D2600" w:rsidRPr="00091C1D" w:rsidRDefault="008D2600" w:rsidP="00091C1D">
            <w:pPr>
              <w:spacing w:before="80" w:after="80" w:line="240" w:lineRule="auto"/>
              <w:jc w:val="both"/>
              <w:rPr>
                <w:rFonts w:ascii="Times New Roman" w:hAnsi="Times New Roman"/>
                <w:sz w:val="24"/>
                <w:szCs w:val="24"/>
              </w:rPr>
            </w:pPr>
            <w:r w:rsidRPr="00091C1D">
              <w:rPr>
                <w:rFonts w:ascii="Times New Roman" w:hAnsi="Times New Roman"/>
                <w:sz w:val="24"/>
                <w:szCs w:val="24"/>
              </w:rPr>
              <w:t xml:space="preserve">   2. Đối với tài sản do các tổ chức, cá nhân tự nguyện chuyển giao quyền sở </w:t>
            </w:r>
            <w:r w:rsidRPr="00091C1D">
              <w:rPr>
                <w:rFonts w:ascii="Times New Roman" w:hAnsi="Times New Roman"/>
                <w:spacing w:val="-4"/>
                <w:sz w:val="24"/>
                <w:szCs w:val="24"/>
              </w:rPr>
              <w:t xml:space="preserve">hữu cho Nhà nước Việt Nam </w:t>
            </w:r>
            <w:r w:rsidRPr="00091C1D">
              <w:rPr>
                <w:rFonts w:ascii="Times New Roman" w:hAnsi="Times New Roman"/>
                <w:sz w:val="24"/>
                <w:szCs w:val="24"/>
              </w:rPr>
              <w:t>thông qua chính quyền địa phương cấp tỉnh mà khi chuyển giao không xác định cụ thể cơ quan, tổ chức, đơn vị được tiếp nhận, quản lý, sử dụng</w:t>
            </w:r>
          </w:p>
          <w:p w14:paraId="48FE95F6" w14:textId="5C9C14E0" w:rsidR="008D2600" w:rsidRPr="00091C1D" w:rsidRDefault="008D2600" w:rsidP="00091C1D">
            <w:pPr>
              <w:spacing w:before="80" w:after="80" w:line="240" w:lineRule="auto"/>
              <w:jc w:val="both"/>
              <w:rPr>
                <w:rFonts w:ascii="Times New Roman" w:hAnsi="Times New Roman"/>
                <w:sz w:val="24"/>
                <w:szCs w:val="24"/>
              </w:rPr>
            </w:pPr>
            <w:r w:rsidRPr="00091C1D">
              <w:rPr>
                <w:rFonts w:ascii="Times New Roman" w:hAnsi="Times New Roman"/>
                <w:sz w:val="24"/>
                <w:szCs w:val="24"/>
              </w:rPr>
              <w:t xml:space="preserve">   a) </w:t>
            </w:r>
            <w:r w:rsidRPr="00091C1D">
              <w:rPr>
                <w:rFonts w:ascii="Times New Roman" w:hAnsi="Times New Roman"/>
                <w:color w:val="C00000"/>
                <w:sz w:val="24"/>
                <w:szCs w:val="24"/>
              </w:rPr>
              <w:t xml:space="preserve">Chủ tịch </w:t>
            </w:r>
            <w:r w:rsidRPr="00091C1D">
              <w:rPr>
                <w:rFonts w:ascii="Times New Roman" w:hAnsi="Times New Roman"/>
                <w:sz w:val="24"/>
                <w:szCs w:val="24"/>
              </w:rPr>
              <w:t>Ủy ban nhân dân tỉnh quyết định xác lập quyền sở hữu toàn dân đối với tài sản gồm: nhà, đất; xe ô tô.</w:t>
            </w:r>
          </w:p>
          <w:p w14:paraId="69CBE564" w14:textId="325D0A6E" w:rsidR="008D2600" w:rsidRPr="00091C1D" w:rsidRDefault="008D2600" w:rsidP="00091C1D">
            <w:pPr>
              <w:tabs>
                <w:tab w:val="left" w:pos="709"/>
              </w:tabs>
              <w:spacing w:before="80" w:after="80" w:line="240" w:lineRule="auto"/>
              <w:jc w:val="both"/>
              <w:rPr>
                <w:rFonts w:ascii="Times New Roman" w:hAnsi="Times New Roman"/>
                <w:sz w:val="24"/>
                <w:szCs w:val="24"/>
                <w:lang w:val="pt-BR"/>
              </w:rPr>
            </w:pPr>
            <w:r w:rsidRPr="00091C1D">
              <w:rPr>
                <w:rFonts w:ascii="Times New Roman" w:hAnsi="Times New Roman"/>
                <w:sz w:val="24"/>
                <w:szCs w:val="24"/>
              </w:rPr>
              <w:t xml:space="preserve">   b) Các Sở, ban, ngành</w:t>
            </w:r>
            <w:r w:rsidRPr="00091C1D">
              <w:rPr>
                <w:rFonts w:ascii="Times New Roman" w:hAnsi="Times New Roman"/>
                <w:sz w:val="24"/>
                <w:szCs w:val="24"/>
                <w:lang w:val="pt-BR"/>
              </w:rPr>
              <w:t xml:space="preserve"> cấp tỉnh </w:t>
            </w:r>
            <w:r w:rsidRPr="00091C1D">
              <w:rPr>
                <w:rFonts w:ascii="Times New Roman" w:hAnsi="Times New Roman"/>
                <w:sz w:val="24"/>
                <w:szCs w:val="24"/>
              </w:rPr>
              <w:t xml:space="preserve">quyết định xác lập quyền sở hữu toàn dân </w:t>
            </w:r>
            <w:r w:rsidRPr="00091C1D">
              <w:rPr>
                <w:rFonts w:ascii="Times New Roman" w:hAnsi="Times New Roman"/>
                <w:spacing w:val="-2"/>
                <w:sz w:val="24"/>
                <w:szCs w:val="24"/>
              </w:rPr>
              <w:t>đối với tài sản không thuộc phạm vi quy định tại điểm a khoản này, cụ thể như sau:</w:t>
            </w:r>
          </w:p>
          <w:p w14:paraId="4E2C242A" w14:textId="46DA6217" w:rsidR="008D2600" w:rsidRPr="00091C1D" w:rsidRDefault="008D2600" w:rsidP="00091C1D">
            <w:pPr>
              <w:tabs>
                <w:tab w:val="left" w:pos="709"/>
              </w:tabs>
              <w:spacing w:before="80" w:after="80" w:line="240" w:lineRule="auto"/>
              <w:jc w:val="both"/>
              <w:rPr>
                <w:rFonts w:ascii="Times New Roman" w:hAnsi="Times New Roman"/>
                <w:sz w:val="24"/>
                <w:szCs w:val="24"/>
              </w:rPr>
            </w:pPr>
            <w:r w:rsidRPr="00091C1D">
              <w:rPr>
                <w:rFonts w:ascii="Times New Roman" w:hAnsi="Times New Roman"/>
                <w:sz w:val="24"/>
                <w:szCs w:val="24"/>
                <w:lang w:val="pt-BR"/>
              </w:rPr>
              <w:t xml:space="preserve">   - Sở Y tế </w:t>
            </w:r>
            <w:r w:rsidRPr="00091C1D">
              <w:rPr>
                <w:rFonts w:ascii="Times New Roman" w:hAnsi="Times New Roman"/>
                <w:sz w:val="24"/>
                <w:szCs w:val="24"/>
              </w:rPr>
              <w:t>quyết định xác lập quyền sở hữu toàn dân đối với</w:t>
            </w:r>
            <w:r w:rsidRPr="00091C1D">
              <w:rPr>
                <w:rFonts w:ascii="Times New Roman" w:hAnsi="Times New Roman"/>
                <w:sz w:val="24"/>
                <w:szCs w:val="24"/>
                <w:lang w:val="pt-BR"/>
              </w:rPr>
              <w:t xml:space="preserve"> tài sản thuộc lĩnh vực y tế.</w:t>
            </w:r>
          </w:p>
          <w:p w14:paraId="0E743C3F" w14:textId="37EA1832" w:rsidR="008D2600" w:rsidRPr="00091C1D" w:rsidRDefault="008D2600" w:rsidP="00091C1D">
            <w:pPr>
              <w:tabs>
                <w:tab w:val="left" w:pos="709"/>
              </w:tabs>
              <w:spacing w:before="80" w:after="80" w:line="240" w:lineRule="auto"/>
              <w:jc w:val="both"/>
              <w:rPr>
                <w:rFonts w:ascii="Times New Roman" w:hAnsi="Times New Roman"/>
                <w:sz w:val="24"/>
                <w:szCs w:val="24"/>
              </w:rPr>
            </w:pPr>
            <w:r w:rsidRPr="00091C1D">
              <w:rPr>
                <w:rFonts w:ascii="Times New Roman" w:hAnsi="Times New Roman"/>
                <w:sz w:val="24"/>
                <w:szCs w:val="24"/>
                <w:lang w:val="pt-BR"/>
              </w:rPr>
              <w:t xml:space="preserve">   - Sở Giáo dục và Đào tạo </w:t>
            </w:r>
            <w:r w:rsidRPr="00091C1D">
              <w:rPr>
                <w:rFonts w:ascii="Times New Roman" w:hAnsi="Times New Roman"/>
                <w:sz w:val="24"/>
                <w:szCs w:val="24"/>
              </w:rPr>
              <w:t>quyết định xác lập quyền sở hữu toàn dân đối với</w:t>
            </w:r>
            <w:r w:rsidRPr="00091C1D">
              <w:rPr>
                <w:rFonts w:ascii="Times New Roman" w:hAnsi="Times New Roman"/>
                <w:sz w:val="24"/>
                <w:szCs w:val="24"/>
                <w:lang w:val="pt-BR"/>
              </w:rPr>
              <w:t xml:space="preserve"> tài sản thuộc lĩnh vực giáo dục và đào tạo.</w:t>
            </w:r>
          </w:p>
          <w:p w14:paraId="1C380053" w14:textId="52B831ED" w:rsidR="008D2600" w:rsidRPr="00091C1D" w:rsidRDefault="008D2600" w:rsidP="00091C1D">
            <w:pPr>
              <w:tabs>
                <w:tab w:val="left" w:pos="709"/>
              </w:tabs>
              <w:spacing w:before="80" w:after="80" w:line="240" w:lineRule="auto"/>
              <w:jc w:val="both"/>
              <w:rPr>
                <w:rFonts w:ascii="Times New Roman" w:hAnsi="Times New Roman"/>
                <w:sz w:val="24"/>
                <w:szCs w:val="24"/>
              </w:rPr>
            </w:pPr>
            <w:r w:rsidRPr="00091C1D">
              <w:rPr>
                <w:rFonts w:ascii="Times New Roman" w:hAnsi="Times New Roman"/>
                <w:sz w:val="24"/>
                <w:szCs w:val="24"/>
                <w:lang w:val="pt-BR"/>
              </w:rPr>
              <w:t xml:space="preserve">   - Sở Dân tộc và Tôn giáo </w:t>
            </w:r>
            <w:r w:rsidRPr="00091C1D">
              <w:rPr>
                <w:rFonts w:ascii="Times New Roman" w:hAnsi="Times New Roman"/>
                <w:sz w:val="24"/>
                <w:szCs w:val="24"/>
              </w:rPr>
              <w:t>quyết định xác lập quyền sở hữu toàn dân đối với</w:t>
            </w:r>
            <w:r w:rsidRPr="00091C1D">
              <w:rPr>
                <w:rFonts w:ascii="Times New Roman" w:hAnsi="Times New Roman"/>
                <w:sz w:val="24"/>
                <w:szCs w:val="24"/>
                <w:lang w:val="pt-BR"/>
              </w:rPr>
              <w:t xml:space="preserve"> tài sản thuộc lĩnh vực dân tộc và tín ngưỡng, tôn giáo.</w:t>
            </w:r>
          </w:p>
          <w:p w14:paraId="2B7135EA" w14:textId="24D90A98" w:rsidR="008D2600" w:rsidRPr="00091C1D" w:rsidRDefault="008D2600" w:rsidP="00091C1D">
            <w:pPr>
              <w:tabs>
                <w:tab w:val="left" w:pos="709"/>
              </w:tabs>
              <w:spacing w:before="80" w:after="80" w:line="240" w:lineRule="auto"/>
              <w:jc w:val="both"/>
              <w:rPr>
                <w:rFonts w:ascii="Times New Roman" w:hAnsi="Times New Roman"/>
                <w:sz w:val="24"/>
                <w:szCs w:val="24"/>
              </w:rPr>
            </w:pPr>
            <w:r w:rsidRPr="00091C1D">
              <w:rPr>
                <w:rFonts w:ascii="Times New Roman" w:hAnsi="Times New Roman"/>
                <w:sz w:val="24"/>
                <w:szCs w:val="24"/>
                <w:lang w:val="pt-BR"/>
              </w:rPr>
              <w:t xml:space="preserve">   - Sở Nội vụ </w:t>
            </w:r>
            <w:r w:rsidRPr="00091C1D">
              <w:rPr>
                <w:rFonts w:ascii="Times New Roman" w:hAnsi="Times New Roman"/>
                <w:sz w:val="24"/>
                <w:szCs w:val="24"/>
              </w:rPr>
              <w:t>quyết định xác lập quyền sở hữu toàn dân đối với</w:t>
            </w:r>
            <w:r w:rsidRPr="00091C1D">
              <w:rPr>
                <w:rFonts w:ascii="Times New Roman" w:hAnsi="Times New Roman"/>
                <w:sz w:val="24"/>
                <w:szCs w:val="24"/>
                <w:lang w:val="pt-BR"/>
              </w:rPr>
              <w:t xml:space="preserve"> tài sản thuộc lĩnh vực công tác của ngành nội vụ.</w:t>
            </w:r>
          </w:p>
          <w:p w14:paraId="312E099B" w14:textId="0C101E01" w:rsidR="008D2600" w:rsidRPr="00091C1D" w:rsidRDefault="008D2600" w:rsidP="00091C1D">
            <w:pPr>
              <w:tabs>
                <w:tab w:val="left" w:pos="709"/>
              </w:tabs>
              <w:spacing w:before="80" w:after="80" w:line="240" w:lineRule="auto"/>
              <w:jc w:val="both"/>
              <w:rPr>
                <w:rFonts w:ascii="Times New Roman" w:hAnsi="Times New Roman"/>
                <w:sz w:val="24"/>
                <w:szCs w:val="24"/>
              </w:rPr>
            </w:pPr>
            <w:r w:rsidRPr="00091C1D">
              <w:rPr>
                <w:rFonts w:ascii="Times New Roman" w:hAnsi="Times New Roman"/>
                <w:sz w:val="24"/>
                <w:szCs w:val="24"/>
                <w:lang w:val="pt-BR"/>
              </w:rPr>
              <w:t xml:space="preserve">   - Văn phòng UBND tỉnh </w:t>
            </w:r>
            <w:r w:rsidRPr="00091C1D">
              <w:rPr>
                <w:rFonts w:ascii="Times New Roman" w:hAnsi="Times New Roman"/>
                <w:sz w:val="24"/>
                <w:szCs w:val="24"/>
              </w:rPr>
              <w:t>quyết định xác lập quyền sở hữu toàn dân đối với</w:t>
            </w:r>
            <w:r w:rsidRPr="00091C1D">
              <w:rPr>
                <w:rFonts w:ascii="Times New Roman" w:hAnsi="Times New Roman"/>
                <w:sz w:val="24"/>
                <w:szCs w:val="24"/>
                <w:lang w:val="pt-BR"/>
              </w:rPr>
              <w:t xml:space="preserve"> tài sản thuộc lĩnh vực công tác đối ngoại.</w:t>
            </w:r>
          </w:p>
          <w:p w14:paraId="4E33509B" w14:textId="504D576D" w:rsidR="008D2600" w:rsidRPr="00091C1D" w:rsidRDefault="008D2600" w:rsidP="00091C1D">
            <w:pPr>
              <w:tabs>
                <w:tab w:val="left" w:pos="709"/>
              </w:tabs>
              <w:spacing w:before="80" w:after="80" w:line="240" w:lineRule="auto"/>
              <w:jc w:val="both"/>
              <w:rPr>
                <w:rFonts w:ascii="Times New Roman" w:hAnsi="Times New Roman"/>
                <w:sz w:val="24"/>
                <w:szCs w:val="24"/>
              </w:rPr>
            </w:pPr>
            <w:r w:rsidRPr="00091C1D">
              <w:rPr>
                <w:rFonts w:ascii="Times New Roman" w:hAnsi="Times New Roman"/>
                <w:sz w:val="24"/>
                <w:szCs w:val="24"/>
                <w:lang w:val="pt-BR"/>
              </w:rPr>
              <w:t xml:space="preserve">   - Sở Tư pháp </w:t>
            </w:r>
            <w:r w:rsidRPr="00091C1D">
              <w:rPr>
                <w:rFonts w:ascii="Times New Roman" w:hAnsi="Times New Roman"/>
                <w:sz w:val="24"/>
                <w:szCs w:val="24"/>
              </w:rPr>
              <w:t>quyết định xác lập quyền sở hữu toàn dân đối với</w:t>
            </w:r>
            <w:r w:rsidRPr="00091C1D">
              <w:rPr>
                <w:rFonts w:ascii="Times New Roman" w:hAnsi="Times New Roman"/>
                <w:sz w:val="24"/>
                <w:szCs w:val="24"/>
                <w:lang w:val="pt-BR"/>
              </w:rPr>
              <w:t xml:space="preserve"> tài sản thuộc lĩnh vực công tác tư pháp.</w:t>
            </w:r>
          </w:p>
          <w:p w14:paraId="21A82739" w14:textId="21CAD086" w:rsidR="008D2600" w:rsidRPr="00091C1D" w:rsidRDefault="008D2600" w:rsidP="00091C1D">
            <w:pPr>
              <w:tabs>
                <w:tab w:val="left" w:pos="709"/>
              </w:tabs>
              <w:spacing w:before="80" w:after="80" w:line="240" w:lineRule="auto"/>
              <w:jc w:val="both"/>
              <w:rPr>
                <w:rFonts w:ascii="Times New Roman" w:hAnsi="Times New Roman"/>
                <w:sz w:val="24"/>
                <w:szCs w:val="24"/>
              </w:rPr>
            </w:pPr>
            <w:r w:rsidRPr="00091C1D">
              <w:rPr>
                <w:rFonts w:ascii="Times New Roman" w:hAnsi="Times New Roman"/>
                <w:sz w:val="24"/>
                <w:szCs w:val="24"/>
                <w:lang w:val="pt-BR"/>
              </w:rPr>
              <w:t xml:space="preserve">   - Sở Công thương </w:t>
            </w:r>
            <w:r w:rsidRPr="00091C1D">
              <w:rPr>
                <w:rFonts w:ascii="Times New Roman" w:hAnsi="Times New Roman"/>
                <w:sz w:val="24"/>
                <w:szCs w:val="24"/>
              </w:rPr>
              <w:t>quyết định xác lập quyền sở hữu toàn dân đối với</w:t>
            </w:r>
            <w:r w:rsidRPr="00091C1D">
              <w:rPr>
                <w:rFonts w:ascii="Times New Roman" w:hAnsi="Times New Roman"/>
                <w:sz w:val="24"/>
                <w:szCs w:val="24"/>
                <w:lang w:val="pt-BR"/>
              </w:rPr>
              <w:t xml:space="preserve"> tài sản thuộc lĩnh vực công thương và tài sản kết cấu hạ tầng thương mại là chợ, tài sản kết cấu hạ tầng cụm công nghiệp.</w:t>
            </w:r>
          </w:p>
          <w:p w14:paraId="4AF5722C" w14:textId="19198FC1" w:rsidR="008D2600" w:rsidRPr="00091C1D" w:rsidRDefault="008D2600" w:rsidP="00091C1D">
            <w:pPr>
              <w:tabs>
                <w:tab w:val="left" w:pos="709"/>
              </w:tabs>
              <w:spacing w:before="80" w:after="80" w:line="240" w:lineRule="auto"/>
              <w:jc w:val="both"/>
              <w:rPr>
                <w:rFonts w:ascii="Times New Roman" w:hAnsi="Times New Roman"/>
                <w:sz w:val="24"/>
                <w:szCs w:val="24"/>
              </w:rPr>
            </w:pPr>
            <w:r w:rsidRPr="00091C1D">
              <w:rPr>
                <w:rFonts w:ascii="Times New Roman" w:hAnsi="Times New Roman"/>
                <w:sz w:val="24"/>
                <w:szCs w:val="24"/>
                <w:lang w:val="pt-BR"/>
              </w:rPr>
              <w:t xml:space="preserve">   - Sở Khoa học và Công nghệ </w:t>
            </w:r>
            <w:r w:rsidRPr="00091C1D">
              <w:rPr>
                <w:rFonts w:ascii="Times New Roman" w:hAnsi="Times New Roman"/>
                <w:sz w:val="24"/>
                <w:szCs w:val="24"/>
              </w:rPr>
              <w:t>quyết định xác lập quyền sở hữu toàn dân đối với</w:t>
            </w:r>
            <w:r w:rsidRPr="00091C1D">
              <w:rPr>
                <w:rFonts w:ascii="Times New Roman" w:hAnsi="Times New Roman"/>
                <w:sz w:val="24"/>
                <w:szCs w:val="24"/>
                <w:lang w:val="pt-BR"/>
              </w:rPr>
              <w:t xml:space="preserve"> tài sản thuộc lĩnh vực khoa học và công nghệ; tài sản kết cấu hạ tầng khu công nghệ cao, tài sản kết cấu hạ tầng công nghệ thông tin.</w:t>
            </w:r>
          </w:p>
          <w:p w14:paraId="4529F23A" w14:textId="75D954BC" w:rsidR="008D2600" w:rsidRPr="00091C1D" w:rsidRDefault="008D2600" w:rsidP="00091C1D">
            <w:pPr>
              <w:tabs>
                <w:tab w:val="left" w:pos="709"/>
              </w:tabs>
              <w:spacing w:before="80" w:after="80" w:line="240" w:lineRule="auto"/>
              <w:jc w:val="both"/>
              <w:rPr>
                <w:rFonts w:ascii="Times New Roman" w:hAnsi="Times New Roman"/>
                <w:sz w:val="24"/>
                <w:szCs w:val="24"/>
              </w:rPr>
            </w:pPr>
            <w:r w:rsidRPr="00091C1D">
              <w:rPr>
                <w:rFonts w:ascii="Times New Roman" w:hAnsi="Times New Roman"/>
                <w:sz w:val="24"/>
                <w:szCs w:val="24"/>
                <w:lang w:val="pt-BR"/>
              </w:rPr>
              <w:t xml:space="preserve">   - Sở Nông nghiệp và Môi trường </w:t>
            </w:r>
            <w:r w:rsidRPr="00091C1D">
              <w:rPr>
                <w:rFonts w:ascii="Times New Roman" w:hAnsi="Times New Roman"/>
                <w:sz w:val="24"/>
                <w:szCs w:val="24"/>
              </w:rPr>
              <w:t>quyết định xác lập quyền sở hữu toàn dân đối với</w:t>
            </w:r>
            <w:r w:rsidRPr="00091C1D">
              <w:rPr>
                <w:rFonts w:ascii="Times New Roman" w:hAnsi="Times New Roman"/>
                <w:sz w:val="24"/>
                <w:szCs w:val="24"/>
                <w:lang w:val="pt-BR"/>
              </w:rPr>
              <w:t xml:space="preserve"> tài sản thuộc lĩnh vực của ngành nông nghiệp và môi trường; tài sản kết cấu hạ tầng cấp nước sạch nông thôn, tài sản kết cấu hạ tầng thủy lợi, tài sản kết </w:t>
            </w:r>
            <w:r w:rsidRPr="00091C1D">
              <w:rPr>
                <w:rFonts w:ascii="Times New Roman" w:hAnsi="Times New Roman"/>
                <w:spacing w:val="-4"/>
                <w:sz w:val="24"/>
                <w:szCs w:val="24"/>
                <w:lang w:val="pt-BR"/>
              </w:rPr>
              <w:t>cấu hạ tầng ứng phó với biến đổi khí hậu là đê điều, tài sản kết cấu hạ tầng cảng cá.</w:t>
            </w:r>
          </w:p>
          <w:p w14:paraId="753E78A7" w14:textId="309CE29C" w:rsidR="008D2600" w:rsidRPr="00091C1D" w:rsidRDefault="008D2600" w:rsidP="00091C1D">
            <w:pPr>
              <w:tabs>
                <w:tab w:val="left" w:pos="709"/>
              </w:tabs>
              <w:spacing w:before="80" w:after="80" w:line="240" w:lineRule="auto"/>
              <w:jc w:val="both"/>
              <w:rPr>
                <w:rFonts w:ascii="Times New Roman" w:hAnsi="Times New Roman"/>
                <w:sz w:val="24"/>
                <w:szCs w:val="24"/>
              </w:rPr>
            </w:pPr>
            <w:r w:rsidRPr="00091C1D">
              <w:rPr>
                <w:rFonts w:ascii="Times New Roman" w:hAnsi="Times New Roman"/>
                <w:sz w:val="24"/>
                <w:szCs w:val="24"/>
                <w:lang w:val="pt-BR"/>
              </w:rPr>
              <w:t xml:space="preserve">   - Sở Xây dựng </w:t>
            </w:r>
            <w:r w:rsidRPr="00091C1D">
              <w:rPr>
                <w:rFonts w:ascii="Times New Roman" w:hAnsi="Times New Roman"/>
                <w:sz w:val="24"/>
                <w:szCs w:val="24"/>
              </w:rPr>
              <w:t>quyết định xác lập quyền sở hữu toàn dân đối với</w:t>
            </w:r>
            <w:r w:rsidRPr="00091C1D">
              <w:rPr>
                <w:rFonts w:ascii="Times New Roman" w:hAnsi="Times New Roman"/>
                <w:sz w:val="24"/>
                <w:szCs w:val="24"/>
                <w:lang w:val="pt-BR"/>
              </w:rPr>
              <w:t xml:space="preserve"> tài sản là phương tiện vận tải khác và các tài sản khác thuộc lĩnh vực của ngành xây dựng và giao thông vận tải; tài sản kết cấu hạ tầng là công trình ngầm đô thị, hạ tầng đô thị; tài sản kết cấu hạ tầng cấp nước sạch đô thị; tài sản kết cấu hạ tầng giao thông (đường bộ, đường sắt đô thị, đường thủy nội địa, hàng hải, hàng không).</w:t>
            </w:r>
          </w:p>
          <w:p w14:paraId="78A799D9" w14:textId="35C39DD6" w:rsidR="008D2600" w:rsidRPr="00091C1D" w:rsidRDefault="008D2600" w:rsidP="00091C1D">
            <w:pPr>
              <w:tabs>
                <w:tab w:val="left" w:pos="709"/>
              </w:tabs>
              <w:spacing w:before="80" w:after="80" w:line="240" w:lineRule="auto"/>
              <w:jc w:val="both"/>
              <w:rPr>
                <w:rFonts w:ascii="Times New Roman" w:hAnsi="Times New Roman"/>
                <w:sz w:val="24"/>
                <w:szCs w:val="24"/>
              </w:rPr>
            </w:pPr>
            <w:r w:rsidRPr="00091C1D">
              <w:rPr>
                <w:rFonts w:ascii="Times New Roman" w:hAnsi="Times New Roman"/>
                <w:sz w:val="24"/>
                <w:szCs w:val="24"/>
                <w:lang w:val="pt-BR"/>
              </w:rPr>
              <w:t xml:space="preserve">   - Sở Văn hóa, Thể thao và Du lịch </w:t>
            </w:r>
            <w:r w:rsidRPr="00091C1D">
              <w:rPr>
                <w:rFonts w:ascii="Times New Roman" w:hAnsi="Times New Roman"/>
                <w:sz w:val="24"/>
                <w:szCs w:val="24"/>
              </w:rPr>
              <w:t>quyết định xác lập quyền sở hữu toàn dân đối với</w:t>
            </w:r>
            <w:r w:rsidRPr="00091C1D">
              <w:rPr>
                <w:rFonts w:ascii="Times New Roman" w:hAnsi="Times New Roman"/>
                <w:sz w:val="24"/>
                <w:szCs w:val="24"/>
                <w:lang w:val="pt-BR"/>
              </w:rPr>
              <w:t xml:space="preserve"> tài sản thuộc lĩnh vực của ngành văn hóa, thể thao và du lịch; tài sản kết cấu hạ tầng thuộc thiết chế văn hóa, thiết chế thể thao, làng Văn hóa – Du lịch các dân tộc Việt Nam.</w:t>
            </w:r>
          </w:p>
          <w:p w14:paraId="50C60B59" w14:textId="7AAD39BD" w:rsidR="008D2600" w:rsidRPr="00091C1D" w:rsidRDefault="008D2600" w:rsidP="00091C1D">
            <w:pPr>
              <w:tabs>
                <w:tab w:val="left" w:pos="709"/>
              </w:tabs>
              <w:spacing w:before="80" w:after="80" w:line="240" w:lineRule="auto"/>
              <w:jc w:val="both"/>
              <w:rPr>
                <w:rFonts w:ascii="Times New Roman" w:hAnsi="Times New Roman"/>
                <w:sz w:val="24"/>
                <w:szCs w:val="24"/>
              </w:rPr>
            </w:pPr>
            <w:r w:rsidRPr="00091C1D">
              <w:rPr>
                <w:rFonts w:ascii="Times New Roman" w:hAnsi="Times New Roman"/>
                <w:sz w:val="24"/>
                <w:szCs w:val="24"/>
                <w:lang w:val="pt-BR"/>
              </w:rPr>
              <w:t xml:space="preserve">   - Ban Quản lý Khu kinh tế và Khu công nghiệp </w:t>
            </w:r>
            <w:r w:rsidRPr="00091C1D">
              <w:rPr>
                <w:rFonts w:ascii="Times New Roman" w:hAnsi="Times New Roman"/>
                <w:sz w:val="24"/>
                <w:szCs w:val="24"/>
              </w:rPr>
              <w:t>quyết định xác lập quyền sở hữu toàn dân đối với</w:t>
            </w:r>
            <w:r w:rsidRPr="00091C1D">
              <w:rPr>
                <w:rFonts w:ascii="Times New Roman" w:hAnsi="Times New Roman"/>
                <w:sz w:val="24"/>
                <w:szCs w:val="24"/>
                <w:lang w:val="pt-BR"/>
              </w:rPr>
              <w:t xml:space="preserve"> tài sản kết cấu hạ tầng khu công nghiệp, tài sản kết cấu hạ tầng khu kinh tế.</w:t>
            </w:r>
          </w:p>
          <w:p w14:paraId="58AE365D" w14:textId="161C757C" w:rsidR="008D2600" w:rsidRPr="00091C1D" w:rsidRDefault="008D2600" w:rsidP="00091C1D">
            <w:pPr>
              <w:tabs>
                <w:tab w:val="left" w:pos="709"/>
              </w:tabs>
              <w:spacing w:before="80" w:after="80" w:line="240" w:lineRule="auto"/>
              <w:jc w:val="both"/>
              <w:rPr>
                <w:rFonts w:ascii="Times New Roman" w:hAnsi="Times New Roman"/>
                <w:sz w:val="24"/>
                <w:szCs w:val="24"/>
                <w:lang w:val="pt-BR"/>
              </w:rPr>
            </w:pPr>
            <w:r w:rsidRPr="00091C1D">
              <w:rPr>
                <w:rFonts w:ascii="Times New Roman" w:hAnsi="Times New Roman"/>
                <w:sz w:val="24"/>
                <w:szCs w:val="24"/>
                <w:lang w:val="pt-BR"/>
              </w:rPr>
              <w:t xml:space="preserve">   - Sở Tài chính </w:t>
            </w:r>
            <w:r w:rsidRPr="00091C1D">
              <w:rPr>
                <w:rFonts w:ascii="Times New Roman" w:hAnsi="Times New Roman"/>
                <w:sz w:val="24"/>
                <w:szCs w:val="24"/>
              </w:rPr>
              <w:t>quyết định xác lập quyền sở hữu toàn dân đối với</w:t>
            </w:r>
            <w:r w:rsidRPr="00091C1D">
              <w:rPr>
                <w:rFonts w:ascii="Times New Roman" w:hAnsi="Times New Roman"/>
                <w:sz w:val="24"/>
                <w:szCs w:val="24"/>
                <w:lang w:val="pt-BR"/>
              </w:rPr>
              <w:t xml:space="preserve"> các tài sản còn lại, không thuộc nhiệm vụ của các Sở, ban, ngành nêu trên.</w:t>
            </w:r>
          </w:p>
          <w:p w14:paraId="2E68703E" w14:textId="7D2C2025" w:rsidR="008D2600" w:rsidRPr="00091C1D" w:rsidRDefault="008D2600" w:rsidP="00091C1D">
            <w:pPr>
              <w:spacing w:before="80" w:after="80" w:line="240" w:lineRule="auto"/>
              <w:jc w:val="both"/>
              <w:rPr>
                <w:rFonts w:ascii="Times New Roman" w:hAnsi="Times New Roman"/>
                <w:sz w:val="24"/>
                <w:szCs w:val="24"/>
              </w:rPr>
            </w:pPr>
            <w:r w:rsidRPr="00091C1D">
              <w:rPr>
                <w:rFonts w:ascii="Times New Roman" w:hAnsi="Times New Roman"/>
                <w:sz w:val="24"/>
                <w:szCs w:val="24"/>
              </w:rPr>
              <w:t xml:space="preserve">   3. </w:t>
            </w:r>
            <w:r w:rsidRPr="00091C1D">
              <w:rPr>
                <w:rFonts w:ascii="Times New Roman" w:hAnsi="Times New Roman"/>
                <w:spacing w:val="-2"/>
                <w:sz w:val="24"/>
                <w:szCs w:val="24"/>
                <w:lang w:eastAsia="vi-VN"/>
              </w:rPr>
              <w:t>Đ</w:t>
            </w:r>
            <w:r w:rsidRPr="00091C1D">
              <w:rPr>
                <w:rFonts w:ascii="Times New Roman" w:hAnsi="Times New Roman"/>
                <w:sz w:val="24"/>
                <w:szCs w:val="24"/>
              </w:rPr>
              <w:t xml:space="preserve">ối với tài sản do các tổ chức, cá nhân tự nguyện chuyển giao quyền sở </w:t>
            </w:r>
            <w:r w:rsidRPr="00091C1D">
              <w:rPr>
                <w:rFonts w:ascii="Times New Roman" w:hAnsi="Times New Roman"/>
                <w:spacing w:val="-4"/>
                <w:sz w:val="24"/>
                <w:szCs w:val="24"/>
              </w:rPr>
              <w:t xml:space="preserve">hữu cho Nhà nước Việt Nam </w:t>
            </w:r>
            <w:r w:rsidRPr="00091C1D">
              <w:rPr>
                <w:rFonts w:ascii="Times New Roman" w:hAnsi="Times New Roman"/>
                <w:sz w:val="24"/>
                <w:szCs w:val="24"/>
              </w:rPr>
              <w:t>thông qua chính quyền địa phương cấp xã mà khi chuyển giao không xác định cụ thể cơ quan, tổ chức, đơn vị được tiếp nhận, quản lý, sử dụng</w:t>
            </w:r>
          </w:p>
          <w:p w14:paraId="77A6C7EC" w14:textId="69509CAD" w:rsidR="008D2600" w:rsidRPr="00440D44" w:rsidRDefault="008D2600" w:rsidP="00091C1D">
            <w:pPr>
              <w:spacing w:before="80" w:after="80" w:line="240" w:lineRule="auto"/>
              <w:jc w:val="both"/>
              <w:rPr>
                <w:rFonts w:ascii="Times New Roman" w:hAnsi="Times New Roman"/>
                <w:sz w:val="24"/>
                <w:szCs w:val="24"/>
              </w:rPr>
            </w:pPr>
            <w:r w:rsidRPr="00440D44">
              <w:rPr>
                <w:rFonts w:ascii="Times New Roman" w:hAnsi="Times New Roman"/>
                <w:sz w:val="24"/>
                <w:szCs w:val="24"/>
              </w:rPr>
              <w:t xml:space="preserve">   a) Chủ tịch Ủy ban nhân dân tỉnh quyết định xác lập quyền sở hữu toàn dân đối với tài sản gồm: nhà, đất; xe ô tô.</w:t>
            </w:r>
          </w:p>
          <w:p w14:paraId="18866AA0" w14:textId="20B26F5C" w:rsidR="004168A1" w:rsidRPr="00091C1D" w:rsidRDefault="008D2600" w:rsidP="00091C1D">
            <w:pPr>
              <w:spacing w:before="80" w:after="80" w:line="240" w:lineRule="auto"/>
              <w:jc w:val="both"/>
              <w:rPr>
                <w:rFonts w:ascii="Times New Roman" w:hAnsi="Times New Roman"/>
                <w:b/>
                <w:spacing w:val="2"/>
                <w:sz w:val="24"/>
                <w:szCs w:val="24"/>
                <w:lang w:val="nb-NO"/>
              </w:rPr>
            </w:pPr>
            <w:r w:rsidRPr="00440D44">
              <w:rPr>
                <w:rFonts w:ascii="Times New Roman" w:hAnsi="Times New Roman"/>
                <w:sz w:val="24"/>
                <w:szCs w:val="24"/>
              </w:rPr>
              <w:t xml:space="preserve">   b) Ủy ban nhân dân cấp xã (nơi có tài sản chuyển giao) quyết định xác lập quyền sở hữu toàn dân đối với tài sản không thuộc phạm vi quy định tại điểm a khoản này.</w:t>
            </w:r>
            <w:bookmarkEnd w:id="8"/>
          </w:p>
        </w:tc>
        <w:tc>
          <w:tcPr>
            <w:tcW w:w="1117" w:type="pct"/>
          </w:tcPr>
          <w:p w14:paraId="77B5427B" w14:textId="399D5CD5" w:rsidR="004168A1" w:rsidRPr="00091C1D" w:rsidRDefault="00A67373" w:rsidP="00091C1D">
            <w:pPr>
              <w:spacing w:before="80" w:after="80" w:line="240" w:lineRule="auto"/>
              <w:ind w:left="57" w:right="57"/>
              <w:jc w:val="both"/>
              <w:rPr>
                <w:rFonts w:ascii="Times New Roman" w:hAnsi="Times New Roman"/>
                <w:b/>
                <w:bCs/>
                <w:sz w:val="24"/>
                <w:szCs w:val="24"/>
                <w:lang w:val="pt-BR"/>
              </w:rPr>
            </w:pPr>
            <w:r w:rsidRPr="00091C1D">
              <w:rPr>
                <w:rFonts w:ascii="Times New Roman" w:hAnsi="Times New Roman"/>
                <w:sz w:val="24"/>
                <w:szCs w:val="24"/>
                <w:lang w:val="pt-BR"/>
              </w:rPr>
              <w:t xml:space="preserve">Phân cấp </w:t>
            </w:r>
            <w:r w:rsidRPr="00091C1D">
              <w:rPr>
                <w:rFonts w:ascii="Times New Roman" w:hAnsi="Times New Roman"/>
                <w:sz w:val="24"/>
                <w:szCs w:val="24"/>
                <w:lang w:val="nb-NO"/>
              </w:rPr>
              <w:t>t</w:t>
            </w:r>
            <w:r w:rsidRPr="00091C1D">
              <w:rPr>
                <w:rFonts w:ascii="Times New Roman" w:hAnsi="Times New Roman"/>
                <w:sz w:val="24"/>
                <w:szCs w:val="24"/>
                <w:lang w:val="vi-VN"/>
              </w:rPr>
              <w:t>hẩm quyền quyết định xác lập quyền sở hữu toàn dân về tài sản đối với</w:t>
            </w:r>
            <w:r w:rsidRPr="00091C1D">
              <w:rPr>
                <w:rFonts w:ascii="Times New Roman" w:hAnsi="Times New Roman"/>
                <w:sz w:val="24"/>
                <w:szCs w:val="24"/>
              </w:rPr>
              <w:t xml:space="preserve"> </w:t>
            </w:r>
            <w:r w:rsidRPr="00091C1D">
              <w:rPr>
                <w:rFonts w:ascii="Times New Roman" w:hAnsi="Times New Roman"/>
                <w:sz w:val="24"/>
                <w:szCs w:val="24"/>
                <w:lang w:val="nl-NL"/>
              </w:rPr>
              <w:t xml:space="preserve">tài sản do chủ sở hữu tự nguyện chuyển giao quyền sở hữu cho Nhà nước Việt Nam </w:t>
            </w:r>
            <w:r w:rsidRPr="00091C1D">
              <w:rPr>
                <w:rFonts w:ascii="Times New Roman" w:hAnsi="Times New Roman"/>
                <w:sz w:val="24"/>
                <w:szCs w:val="24"/>
              </w:rPr>
              <w:t>thông qua chính quyền địa phương theo hướng</w:t>
            </w:r>
            <w:r w:rsidRPr="00091C1D">
              <w:rPr>
                <w:rFonts w:ascii="Times New Roman" w:hAnsi="Times New Roman"/>
                <w:b/>
                <w:bCs/>
                <w:sz w:val="24"/>
                <w:szCs w:val="24"/>
              </w:rPr>
              <w:t xml:space="preserve"> </w:t>
            </w:r>
            <w:r w:rsidR="008D2600" w:rsidRPr="00091C1D">
              <w:rPr>
                <w:rFonts w:ascii="Times New Roman" w:hAnsi="Times New Roman"/>
                <w:sz w:val="24"/>
                <w:szCs w:val="24"/>
              </w:rPr>
              <w:t>Chủ tịch</w:t>
            </w:r>
            <w:r w:rsidR="008D2600" w:rsidRPr="00091C1D">
              <w:rPr>
                <w:rFonts w:ascii="Times New Roman" w:hAnsi="Times New Roman"/>
                <w:b/>
                <w:bCs/>
                <w:sz w:val="24"/>
                <w:szCs w:val="24"/>
              </w:rPr>
              <w:t xml:space="preserve"> </w:t>
            </w:r>
            <w:r w:rsidRPr="00091C1D">
              <w:rPr>
                <w:rFonts w:ascii="Times New Roman" w:hAnsi="Times New Roman"/>
                <w:sz w:val="24"/>
                <w:szCs w:val="24"/>
              </w:rPr>
              <w:t xml:space="preserve">UBND tỉnh chỉ quyết định xác lập quyền sở hữu toàn dân đối với tài sản gồm: </w:t>
            </w:r>
            <w:r w:rsidR="008D2600" w:rsidRPr="00091C1D">
              <w:rPr>
                <w:rFonts w:ascii="Times New Roman" w:hAnsi="Times New Roman"/>
                <w:sz w:val="24"/>
                <w:szCs w:val="24"/>
              </w:rPr>
              <w:t>nhà, đất</w:t>
            </w:r>
            <w:r w:rsidRPr="00091C1D">
              <w:rPr>
                <w:rFonts w:ascii="Times New Roman" w:hAnsi="Times New Roman"/>
                <w:sz w:val="24"/>
                <w:szCs w:val="24"/>
              </w:rPr>
              <w:t>, xe ô tô</w:t>
            </w:r>
            <w:r w:rsidR="000F3206" w:rsidRPr="00091C1D">
              <w:rPr>
                <w:rFonts w:ascii="Times New Roman" w:hAnsi="Times New Roman"/>
                <w:sz w:val="24"/>
                <w:szCs w:val="24"/>
              </w:rPr>
              <w:t xml:space="preserve">; các Sở, ban, ngành, </w:t>
            </w:r>
            <w:r w:rsidR="000F3206" w:rsidRPr="00091C1D">
              <w:rPr>
                <w:rFonts w:ascii="Times New Roman" w:hAnsi="Times New Roman"/>
                <w:bCs/>
                <w:sz w:val="24"/>
                <w:szCs w:val="24"/>
                <w:lang w:val="nl-NL"/>
              </w:rPr>
              <w:t>đơn vị sự nghiệp công lập</w:t>
            </w:r>
            <w:r w:rsidR="000F3206" w:rsidRPr="00091C1D">
              <w:rPr>
                <w:rFonts w:ascii="Times New Roman" w:hAnsi="Times New Roman"/>
                <w:sz w:val="24"/>
                <w:szCs w:val="24"/>
              </w:rPr>
              <w:t xml:space="preserve"> cấp tỉnh và UBND cấp xã quyết định xác lập quyền sở hữu toàn dân đối với các tài sản còn lại để tăng </w:t>
            </w:r>
            <w:r w:rsidR="0011308C" w:rsidRPr="00091C1D">
              <w:rPr>
                <w:rFonts w:ascii="Times New Roman" w:hAnsi="Times New Roman"/>
                <w:sz w:val="24"/>
                <w:szCs w:val="24"/>
              </w:rPr>
              <w:t xml:space="preserve">tính chủ động, </w:t>
            </w:r>
            <w:r w:rsidR="000F3206" w:rsidRPr="00091C1D">
              <w:rPr>
                <w:rFonts w:ascii="Times New Roman" w:hAnsi="Times New Roman"/>
                <w:sz w:val="24"/>
                <w:szCs w:val="24"/>
              </w:rPr>
              <w:t>quyền tự chủ cho các cơ quan, đơn vị.</w:t>
            </w:r>
          </w:p>
        </w:tc>
      </w:tr>
      <w:tr w:rsidR="00726DD6" w:rsidRPr="00091C1D" w14:paraId="047B8B58" w14:textId="77777777" w:rsidTr="004E7A47">
        <w:trPr>
          <w:trHeight w:val="1181"/>
        </w:trPr>
        <w:tc>
          <w:tcPr>
            <w:tcW w:w="249" w:type="pct"/>
            <w:vAlign w:val="center"/>
          </w:tcPr>
          <w:p w14:paraId="37A56105" w14:textId="6DE3EC6F" w:rsidR="004168A1" w:rsidRPr="00091C1D" w:rsidRDefault="004168A1" w:rsidP="00091C1D">
            <w:pPr>
              <w:spacing w:before="80" w:after="80" w:line="240" w:lineRule="auto"/>
              <w:ind w:right="-56"/>
              <w:jc w:val="center"/>
              <w:rPr>
                <w:rFonts w:ascii="Times New Roman" w:hAnsi="Times New Roman"/>
                <w:bCs/>
                <w:sz w:val="24"/>
                <w:szCs w:val="24"/>
              </w:rPr>
            </w:pPr>
            <w:r w:rsidRPr="00091C1D">
              <w:rPr>
                <w:rFonts w:ascii="Times New Roman" w:hAnsi="Times New Roman"/>
                <w:bCs/>
                <w:sz w:val="24"/>
                <w:szCs w:val="24"/>
              </w:rPr>
              <w:t>4</w:t>
            </w:r>
          </w:p>
        </w:tc>
        <w:tc>
          <w:tcPr>
            <w:tcW w:w="353" w:type="pct"/>
            <w:vAlign w:val="center"/>
          </w:tcPr>
          <w:p w14:paraId="5E87DED2" w14:textId="5BF23DA2" w:rsidR="004168A1" w:rsidRPr="00091C1D" w:rsidRDefault="004168A1" w:rsidP="00091C1D">
            <w:pPr>
              <w:spacing w:before="80" w:after="80" w:line="240" w:lineRule="auto"/>
              <w:jc w:val="center"/>
              <w:rPr>
                <w:rFonts w:ascii="Times New Roman" w:hAnsi="Times New Roman"/>
                <w:bCs/>
                <w:sz w:val="24"/>
                <w:szCs w:val="24"/>
                <w:lang w:val="vi-VN"/>
              </w:rPr>
            </w:pPr>
            <w:r w:rsidRPr="00091C1D">
              <w:rPr>
                <w:rFonts w:ascii="Times New Roman" w:hAnsi="Times New Roman"/>
                <w:bCs/>
                <w:sz w:val="24"/>
                <w:szCs w:val="24"/>
                <w:lang w:val="vi-VN"/>
              </w:rPr>
              <w:t xml:space="preserve">Điều </w:t>
            </w:r>
            <w:r w:rsidRPr="00091C1D">
              <w:rPr>
                <w:rFonts w:ascii="Times New Roman" w:hAnsi="Times New Roman"/>
                <w:bCs/>
                <w:sz w:val="24"/>
                <w:szCs w:val="24"/>
              </w:rPr>
              <w:t>4</w:t>
            </w:r>
          </w:p>
        </w:tc>
        <w:tc>
          <w:tcPr>
            <w:tcW w:w="1582" w:type="pct"/>
          </w:tcPr>
          <w:p w14:paraId="74CFE37D" w14:textId="6F290D3A" w:rsidR="000F3206" w:rsidRPr="00091C1D" w:rsidRDefault="004E7A47" w:rsidP="00091C1D">
            <w:pPr>
              <w:tabs>
                <w:tab w:val="left" w:pos="1550"/>
              </w:tabs>
              <w:spacing w:before="80" w:after="80" w:line="240" w:lineRule="auto"/>
              <w:jc w:val="both"/>
              <w:rPr>
                <w:rFonts w:ascii="Times New Roman" w:hAnsi="Times New Roman"/>
                <w:sz w:val="24"/>
                <w:szCs w:val="24"/>
                <w:lang w:val="vi-VN"/>
              </w:rPr>
            </w:pPr>
            <w:r w:rsidRPr="00091C1D">
              <w:rPr>
                <w:rFonts w:ascii="Times New Roman" w:hAnsi="Times New Roman"/>
                <w:sz w:val="24"/>
                <w:szCs w:val="24"/>
              </w:rPr>
              <w:t xml:space="preserve">   </w:t>
            </w:r>
            <w:r w:rsidR="000F3206" w:rsidRPr="00091C1D">
              <w:rPr>
                <w:rFonts w:ascii="Times New Roman" w:hAnsi="Times New Roman"/>
                <w:sz w:val="24"/>
                <w:szCs w:val="24"/>
                <w:lang w:val="vi-VN"/>
              </w:rPr>
              <w:t xml:space="preserve">Tại </w:t>
            </w:r>
            <w:r w:rsidR="000F3206" w:rsidRPr="00091C1D">
              <w:rPr>
                <w:rFonts w:ascii="Times New Roman" w:hAnsi="Times New Roman"/>
                <w:sz w:val="24"/>
                <w:szCs w:val="24"/>
              </w:rPr>
              <w:t>k</w:t>
            </w:r>
            <w:r w:rsidR="000F3206" w:rsidRPr="00091C1D">
              <w:rPr>
                <w:rFonts w:ascii="Times New Roman" w:hAnsi="Times New Roman"/>
                <w:sz w:val="24"/>
                <w:szCs w:val="24"/>
                <w:lang w:val="vi-VN"/>
              </w:rPr>
              <w:t xml:space="preserve">hoản 4 Điều 47 </w:t>
            </w:r>
            <w:r w:rsidR="000F3206" w:rsidRPr="00091C1D">
              <w:rPr>
                <w:rFonts w:ascii="Times New Roman" w:hAnsi="Times New Roman"/>
                <w:sz w:val="24"/>
                <w:szCs w:val="24"/>
              </w:rPr>
              <w:t xml:space="preserve">Nghị định số 77/2025/NĐ-CP, Chính phủ </w:t>
            </w:r>
            <w:r w:rsidR="000F3206" w:rsidRPr="00091C1D">
              <w:rPr>
                <w:rFonts w:ascii="Times New Roman" w:hAnsi="Times New Roman"/>
                <w:sz w:val="24"/>
                <w:szCs w:val="24"/>
                <w:lang w:val="vi-VN"/>
              </w:rPr>
              <w:t>quy định:</w:t>
            </w:r>
          </w:p>
          <w:p w14:paraId="1D7C0E9C" w14:textId="2DA81889" w:rsidR="000F3206" w:rsidRPr="00091C1D" w:rsidRDefault="004E7A47" w:rsidP="00091C1D">
            <w:pPr>
              <w:tabs>
                <w:tab w:val="left" w:pos="1550"/>
              </w:tabs>
              <w:spacing w:before="80" w:after="80" w:line="240" w:lineRule="auto"/>
              <w:jc w:val="both"/>
              <w:rPr>
                <w:rFonts w:ascii="Times New Roman" w:hAnsi="Times New Roman"/>
                <w:sz w:val="24"/>
                <w:szCs w:val="24"/>
                <w:lang w:val="vi-VN"/>
              </w:rPr>
            </w:pPr>
            <w:r w:rsidRPr="00091C1D">
              <w:rPr>
                <w:rFonts w:ascii="Times New Roman" w:hAnsi="Times New Roman"/>
                <w:i/>
                <w:iCs/>
                <w:sz w:val="24"/>
                <w:szCs w:val="24"/>
              </w:rPr>
              <w:t xml:space="preserve">   </w:t>
            </w:r>
            <w:r w:rsidR="0011308C" w:rsidRPr="00091C1D">
              <w:rPr>
                <w:rFonts w:ascii="Times New Roman" w:hAnsi="Times New Roman"/>
                <w:i/>
                <w:iCs/>
                <w:sz w:val="24"/>
                <w:szCs w:val="24"/>
              </w:rPr>
              <w:t>“</w:t>
            </w:r>
            <w:r w:rsidR="000F3206" w:rsidRPr="00091C1D">
              <w:rPr>
                <w:rFonts w:ascii="Times New Roman" w:hAnsi="Times New Roman"/>
                <w:i/>
                <w:iCs/>
                <w:sz w:val="24"/>
                <w:szCs w:val="24"/>
                <w:lang w:val="vi-VN"/>
              </w:rPr>
              <w:t>4. Ủy ban nhân dân cấp tỉnh quyết định hoặc phân cấp thẩm quyền quyết định phê duyệt phương án xử lý tài sản đối với tài sản chuyển giao cho Nhà nước Việt Nam thông qua chính quyền địa phương, trừ các trường hợp quy định tại các khoản 1, 2 và 3 Điều này</w:t>
            </w:r>
            <w:r w:rsidR="0011308C" w:rsidRPr="00091C1D">
              <w:rPr>
                <w:rFonts w:ascii="Times New Roman" w:hAnsi="Times New Roman"/>
                <w:i/>
                <w:iCs/>
                <w:sz w:val="24"/>
                <w:szCs w:val="24"/>
              </w:rPr>
              <w:t>”</w:t>
            </w:r>
            <w:r w:rsidR="000F3206" w:rsidRPr="00091C1D">
              <w:rPr>
                <w:rFonts w:ascii="Times New Roman" w:hAnsi="Times New Roman"/>
                <w:sz w:val="24"/>
                <w:szCs w:val="24"/>
                <w:lang w:val="vi-VN"/>
              </w:rPr>
              <w:t>.</w:t>
            </w:r>
          </w:p>
        </w:tc>
        <w:tc>
          <w:tcPr>
            <w:tcW w:w="1698" w:type="pct"/>
          </w:tcPr>
          <w:p w14:paraId="4D1CCAA5" w14:textId="29F6A6B6" w:rsidR="000F3206" w:rsidRPr="00091C1D" w:rsidRDefault="004E7A47" w:rsidP="00091C1D">
            <w:pPr>
              <w:spacing w:before="80" w:after="80" w:line="240" w:lineRule="auto"/>
              <w:jc w:val="both"/>
              <w:rPr>
                <w:rFonts w:ascii="Times New Roman" w:hAnsi="Times New Roman"/>
                <w:b/>
                <w:bCs/>
                <w:sz w:val="24"/>
                <w:szCs w:val="24"/>
                <w:lang w:val="nl-NL"/>
              </w:rPr>
            </w:pPr>
            <w:r w:rsidRPr="00091C1D">
              <w:rPr>
                <w:rFonts w:ascii="Times New Roman" w:hAnsi="Times New Roman"/>
                <w:b/>
                <w:sz w:val="24"/>
                <w:szCs w:val="24"/>
                <w:lang w:val="nb-NO"/>
              </w:rPr>
              <w:t xml:space="preserve">   </w:t>
            </w:r>
            <w:r w:rsidR="000F3206" w:rsidRPr="00091C1D">
              <w:rPr>
                <w:rFonts w:ascii="Times New Roman" w:hAnsi="Times New Roman"/>
                <w:b/>
                <w:sz w:val="24"/>
                <w:szCs w:val="24"/>
                <w:lang w:val="nb-NO"/>
              </w:rPr>
              <w:t xml:space="preserve">Điều 4. </w:t>
            </w:r>
            <w:bookmarkStart w:id="9" w:name="_Hlk204098768"/>
            <w:r w:rsidR="000F3206" w:rsidRPr="00091C1D">
              <w:rPr>
                <w:rFonts w:ascii="Times New Roman" w:hAnsi="Times New Roman"/>
                <w:b/>
                <w:bCs/>
                <w:sz w:val="24"/>
                <w:szCs w:val="24"/>
                <w:lang w:val="nb-NO"/>
              </w:rPr>
              <w:t>Phân cấp t</w:t>
            </w:r>
            <w:r w:rsidR="000F3206" w:rsidRPr="00091C1D">
              <w:rPr>
                <w:rFonts w:ascii="Times New Roman" w:hAnsi="Times New Roman"/>
                <w:b/>
                <w:bCs/>
                <w:sz w:val="24"/>
                <w:szCs w:val="24"/>
                <w:lang w:val="vi-VN"/>
              </w:rPr>
              <w:t>hẩm quyền</w:t>
            </w:r>
            <w:r w:rsidR="000F3206" w:rsidRPr="00091C1D">
              <w:rPr>
                <w:rFonts w:ascii="Times New Roman" w:hAnsi="Times New Roman"/>
                <w:b/>
                <w:bCs/>
                <w:sz w:val="24"/>
                <w:szCs w:val="24"/>
              </w:rPr>
              <w:t xml:space="preserve"> quyết định </w:t>
            </w:r>
            <w:r w:rsidR="000F3206" w:rsidRPr="00091C1D">
              <w:rPr>
                <w:rFonts w:ascii="Times New Roman" w:hAnsi="Times New Roman"/>
                <w:b/>
                <w:bCs/>
                <w:sz w:val="24"/>
                <w:szCs w:val="24"/>
                <w:lang w:val="nl-NL"/>
              </w:rPr>
              <w:t xml:space="preserve">phê duyệt phương án xử lý tài sản </w:t>
            </w:r>
            <w:r w:rsidR="000F3206" w:rsidRPr="00091C1D">
              <w:rPr>
                <w:rFonts w:ascii="Times New Roman" w:hAnsi="Times New Roman"/>
                <w:b/>
                <w:bCs/>
                <w:sz w:val="24"/>
                <w:szCs w:val="24"/>
              </w:rPr>
              <w:t>được xác lập quyền sở hữu toàn dân</w:t>
            </w:r>
            <w:r w:rsidR="000F3206" w:rsidRPr="00091C1D">
              <w:rPr>
                <w:rFonts w:ascii="Times New Roman" w:hAnsi="Times New Roman"/>
                <w:b/>
                <w:bCs/>
                <w:sz w:val="24"/>
                <w:szCs w:val="24"/>
                <w:lang w:val="nl-NL"/>
              </w:rPr>
              <w:t xml:space="preserve"> đối với</w:t>
            </w:r>
            <w:r w:rsidR="000F3206" w:rsidRPr="00091C1D">
              <w:rPr>
                <w:rFonts w:ascii="Times New Roman" w:hAnsi="Times New Roman"/>
                <w:b/>
                <w:bCs/>
                <w:sz w:val="24"/>
                <w:szCs w:val="24"/>
                <w:lang w:val="vi-VN"/>
              </w:rPr>
              <w:t xml:space="preserve"> </w:t>
            </w:r>
            <w:r w:rsidR="000F3206" w:rsidRPr="00091C1D">
              <w:rPr>
                <w:rFonts w:ascii="Times New Roman" w:hAnsi="Times New Roman"/>
                <w:b/>
                <w:bCs/>
                <w:sz w:val="24"/>
                <w:szCs w:val="24"/>
              </w:rPr>
              <w:t>t</w:t>
            </w:r>
            <w:r w:rsidR="000F3206" w:rsidRPr="00091C1D">
              <w:rPr>
                <w:rFonts w:ascii="Times New Roman" w:hAnsi="Times New Roman"/>
                <w:b/>
                <w:bCs/>
                <w:sz w:val="24"/>
                <w:szCs w:val="24"/>
                <w:lang w:val="nl-NL"/>
              </w:rPr>
              <w:t xml:space="preserve">ài sản do chủ sở hữu tự nguyện chuyển giao quyền sở hữu cho Nhà nước Việt Nam </w:t>
            </w:r>
            <w:r w:rsidR="000F3206" w:rsidRPr="00091C1D">
              <w:rPr>
                <w:rFonts w:ascii="Times New Roman" w:hAnsi="Times New Roman"/>
                <w:b/>
                <w:bCs/>
                <w:sz w:val="24"/>
                <w:szCs w:val="24"/>
              </w:rPr>
              <w:t>thông qua chính quyền địa phương</w:t>
            </w:r>
            <w:r w:rsidR="000F3206" w:rsidRPr="00091C1D">
              <w:rPr>
                <w:rFonts w:ascii="Times New Roman" w:hAnsi="Times New Roman"/>
                <w:b/>
                <w:bCs/>
                <w:sz w:val="24"/>
                <w:szCs w:val="24"/>
                <w:lang w:val="nl-NL"/>
              </w:rPr>
              <w:t xml:space="preserve"> quy định tại khoản 6 Điều 3 Nghị định số 77/2025/NĐ-CP</w:t>
            </w:r>
          </w:p>
          <w:p w14:paraId="027DD2FD" w14:textId="1CE3E015" w:rsidR="004168A1" w:rsidRPr="00091C1D" w:rsidRDefault="004E7A47" w:rsidP="00091C1D">
            <w:pPr>
              <w:spacing w:before="80" w:after="80" w:line="240" w:lineRule="auto"/>
              <w:jc w:val="both"/>
              <w:rPr>
                <w:rFonts w:ascii="Times New Roman" w:hAnsi="Times New Roman"/>
                <w:b/>
                <w:sz w:val="24"/>
                <w:szCs w:val="24"/>
                <w:lang w:val="nb-NO"/>
              </w:rPr>
            </w:pPr>
            <w:r w:rsidRPr="00091C1D">
              <w:rPr>
                <w:rFonts w:ascii="Times New Roman" w:hAnsi="Times New Roman"/>
                <w:sz w:val="24"/>
                <w:szCs w:val="24"/>
              </w:rPr>
              <w:t xml:space="preserve">   </w:t>
            </w:r>
            <w:r w:rsidR="000F3206" w:rsidRPr="00091C1D">
              <w:rPr>
                <w:rFonts w:ascii="Times New Roman" w:hAnsi="Times New Roman"/>
                <w:sz w:val="24"/>
                <w:szCs w:val="24"/>
              </w:rPr>
              <w:t>Cơ quan, người có thẩm quyền quyết định xác lập quyền sở hữu toàn dân về tài sản quy định tại Điều 3 Quyết định này quyết định phê duyệt phương án xử lý tài sản.</w:t>
            </w:r>
            <w:bookmarkEnd w:id="9"/>
          </w:p>
        </w:tc>
        <w:tc>
          <w:tcPr>
            <w:tcW w:w="1117" w:type="pct"/>
          </w:tcPr>
          <w:p w14:paraId="3013D913" w14:textId="32AB473F" w:rsidR="004168A1" w:rsidRPr="00091C1D" w:rsidRDefault="000F3206" w:rsidP="00091C1D">
            <w:pPr>
              <w:spacing w:before="80" w:after="80" w:line="240" w:lineRule="auto"/>
              <w:ind w:left="57" w:right="57"/>
              <w:jc w:val="both"/>
              <w:rPr>
                <w:rFonts w:ascii="Times New Roman" w:hAnsi="Times New Roman"/>
                <w:sz w:val="24"/>
                <w:szCs w:val="24"/>
                <w:lang w:val="pt-BR"/>
              </w:rPr>
            </w:pPr>
            <w:r w:rsidRPr="00091C1D">
              <w:rPr>
                <w:rFonts w:ascii="Times New Roman" w:hAnsi="Times New Roman"/>
                <w:sz w:val="24"/>
                <w:szCs w:val="24"/>
                <w:lang w:val="pt-BR"/>
              </w:rPr>
              <w:t>Theo thuyết minh tại STT3</w:t>
            </w:r>
          </w:p>
        </w:tc>
      </w:tr>
      <w:tr w:rsidR="00726DD6" w:rsidRPr="00091C1D" w14:paraId="368660B2" w14:textId="77777777" w:rsidTr="00531FF5">
        <w:trPr>
          <w:trHeight w:val="1893"/>
        </w:trPr>
        <w:tc>
          <w:tcPr>
            <w:tcW w:w="249" w:type="pct"/>
            <w:vAlign w:val="center"/>
          </w:tcPr>
          <w:p w14:paraId="69BBC291" w14:textId="340C69B8" w:rsidR="004168A1" w:rsidRPr="00091C1D" w:rsidRDefault="004168A1" w:rsidP="00091C1D">
            <w:pPr>
              <w:spacing w:before="80" w:after="80" w:line="240" w:lineRule="auto"/>
              <w:ind w:right="-56"/>
              <w:jc w:val="center"/>
              <w:rPr>
                <w:rFonts w:ascii="Times New Roman" w:hAnsi="Times New Roman"/>
                <w:bCs/>
                <w:sz w:val="24"/>
                <w:szCs w:val="24"/>
              </w:rPr>
            </w:pPr>
            <w:r w:rsidRPr="00091C1D">
              <w:rPr>
                <w:rFonts w:ascii="Times New Roman" w:hAnsi="Times New Roman"/>
                <w:bCs/>
                <w:sz w:val="24"/>
                <w:szCs w:val="24"/>
              </w:rPr>
              <w:t>5</w:t>
            </w:r>
          </w:p>
        </w:tc>
        <w:tc>
          <w:tcPr>
            <w:tcW w:w="353" w:type="pct"/>
            <w:vAlign w:val="center"/>
          </w:tcPr>
          <w:p w14:paraId="632433AD" w14:textId="5B40943B" w:rsidR="004168A1" w:rsidRPr="00091C1D" w:rsidRDefault="004168A1" w:rsidP="00091C1D">
            <w:pPr>
              <w:spacing w:before="80" w:after="80" w:line="240" w:lineRule="auto"/>
              <w:jc w:val="center"/>
              <w:rPr>
                <w:rFonts w:ascii="Times New Roman" w:hAnsi="Times New Roman"/>
                <w:bCs/>
                <w:sz w:val="24"/>
                <w:szCs w:val="24"/>
                <w:lang w:val="vi-VN"/>
              </w:rPr>
            </w:pPr>
            <w:r w:rsidRPr="00091C1D">
              <w:rPr>
                <w:rFonts w:ascii="Times New Roman" w:hAnsi="Times New Roman"/>
                <w:bCs/>
                <w:sz w:val="24"/>
                <w:szCs w:val="24"/>
                <w:lang w:val="vi-VN"/>
              </w:rPr>
              <w:t xml:space="preserve">Điều </w:t>
            </w:r>
            <w:r w:rsidRPr="00091C1D">
              <w:rPr>
                <w:rFonts w:ascii="Times New Roman" w:hAnsi="Times New Roman"/>
                <w:bCs/>
                <w:sz w:val="24"/>
                <w:szCs w:val="24"/>
              </w:rPr>
              <w:t>5</w:t>
            </w:r>
          </w:p>
        </w:tc>
        <w:tc>
          <w:tcPr>
            <w:tcW w:w="1582" w:type="pct"/>
          </w:tcPr>
          <w:p w14:paraId="023FF761" w14:textId="3799AC8A" w:rsidR="004E7A47" w:rsidRPr="00091C1D" w:rsidRDefault="004E7A47" w:rsidP="00091C1D">
            <w:pPr>
              <w:tabs>
                <w:tab w:val="left" w:pos="1580"/>
              </w:tabs>
              <w:spacing w:before="80" w:after="80" w:line="240" w:lineRule="auto"/>
              <w:jc w:val="both"/>
              <w:rPr>
                <w:rFonts w:ascii="Times New Roman" w:hAnsi="Times New Roman"/>
                <w:sz w:val="24"/>
                <w:szCs w:val="24"/>
                <w:lang w:val="vi-VN"/>
              </w:rPr>
            </w:pPr>
            <w:r w:rsidRPr="00091C1D">
              <w:rPr>
                <w:rFonts w:ascii="Times New Roman" w:hAnsi="Times New Roman"/>
                <w:sz w:val="24"/>
                <w:szCs w:val="24"/>
              </w:rPr>
              <w:t xml:space="preserve">   </w:t>
            </w:r>
            <w:r w:rsidRPr="00091C1D">
              <w:rPr>
                <w:rFonts w:ascii="Times New Roman" w:hAnsi="Times New Roman"/>
                <w:sz w:val="24"/>
                <w:szCs w:val="24"/>
                <w:lang w:val="vi-VN"/>
              </w:rPr>
              <w:t xml:space="preserve">Tại </w:t>
            </w:r>
            <w:r w:rsidRPr="00091C1D">
              <w:rPr>
                <w:rFonts w:ascii="Times New Roman" w:hAnsi="Times New Roman"/>
                <w:sz w:val="24"/>
                <w:szCs w:val="24"/>
              </w:rPr>
              <w:t>k</w:t>
            </w:r>
            <w:r w:rsidRPr="00091C1D">
              <w:rPr>
                <w:rFonts w:ascii="Times New Roman" w:hAnsi="Times New Roman"/>
                <w:sz w:val="24"/>
                <w:szCs w:val="24"/>
                <w:lang w:val="vi-VN"/>
              </w:rPr>
              <w:t xml:space="preserve">hoản 3 Điều 10 </w:t>
            </w:r>
            <w:r w:rsidRPr="00091C1D">
              <w:rPr>
                <w:rFonts w:ascii="Times New Roman" w:hAnsi="Times New Roman"/>
                <w:sz w:val="24"/>
                <w:szCs w:val="24"/>
              </w:rPr>
              <w:t xml:space="preserve">Nghị định số 77/2025/NĐ-CP, Chính phủ </w:t>
            </w:r>
            <w:r w:rsidRPr="00091C1D">
              <w:rPr>
                <w:rFonts w:ascii="Times New Roman" w:hAnsi="Times New Roman"/>
                <w:sz w:val="24"/>
                <w:szCs w:val="24"/>
                <w:lang w:val="vi-VN"/>
              </w:rPr>
              <w:t>quy định:</w:t>
            </w:r>
          </w:p>
          <w:p w14:paraId="7EDF6F7A" w14:textId="75612396" w:rsidR="004E7A47" w:rsidRPr="00091C1D" w:rsidRDefault="004E7A47" w:rsidP="00091C1D">
            <w:pPr>
              <w:tabs>
                <w:tab w:val="left" w:pos="1580"/>
              </w:tabs>
              <w:spacing w:before="80" w:after="80" w:line="240" w:lineRule="auto"/>
              <w:jc w:val="both"/>
              <w:rPr>
                <w:rFonts w:ascii="Times New Roman" w:hAnsi="Times New Roman"/>
                <w:sz w:val="24"/>
                <w:szCs w:val="24"/>
                <w:lang w:val="vi-VN"/>
              </w:rPr>
            </w:pPr>
            <w:r w:rsidRPr="00091C1D">
              <w:rPr>
                <w:rFonts w:ascii="Times New Roman" w:hAnsi="Times New Roman"/>
                <w:i/>
                <w:iCs/>
                <w:sz w:val="24"/>
                <w:szCs w:val="24"/>
              </w:rPr>
              <w:t xml:space="preserve">   </w:t>
            </w:r>
            <w:r w:rsidR="0011308C" w:rsidRPr="00091C1D">
              <w:rPr>
                <w:rFonts w:ascii="Times New Roman" w:hAnsi="Times New Roman"/>
                <w:i/>
                <w:iCs/>
                <w:sz w:val="24"/>
                <w:szCs w:val="24"/>
              </w:rPr>
              <w:t>“</w:t>
            </w:r>
            <w:r w:rsidRPr="00091C1D">
              <w:rPr>
                <w:rFonts w:ascii="Times New Roman" w:hAnsi="Times New Roman"/>
                <w:i/>
                <w:iCs/>
                <w:sz w:val="24"/>
                <w:szCs w:val="24"/>
                <w:lang w:val="vi-VN"/>
              </w:rPr>
              <w:t>3. Ủy ban nhân dân cấp tỉnh quyết định hoặc phân cấp thẩm quyền quyết định phê duyệt phương án xử lý tài sản đối với tài sản do người có thẩm quyền thuộc phạm vi quản lý của địa phương ra quyết định tịch thu, trừ trường hợp quy định tại khoản 1 Điều này</w:t>
            </w:r>
            <w:r w:rsidR="0011308C" w:rsidRPr="00091C1D">
              <w:rPr>
                <w:rFonts w:ascii="Times New Roman" w:hAnsi="Times New Roman"/>
                <w:i/>
                <w:iCs/>
                <w:sz w:val="24"/>
                <w:szCs w:val="24"/>
              </w:rPr>
              <w:t>”</w:t>
            </w:r>
            <w:r w:rsidRPr="00091C1D">
              <w:rPr>
                <w:rFonts w:ascii="Times New Roman" w:hAnsi="Times New Roman"/>
                <w:sz w:val="24"/>
                <w:szCs w:val="24"/>
                <w:lang w:val="vi-VN"/>
              </w:rPr>
              <w:t>.</w:t>
            </w:r>
          </w:p>
        </w:tc>
        <w:tc>
          <w:tcPr>
            <w:tcW w:w="1698" w:type="pct"/>
          </w:tcPr>
          <w:p w14:paraId="786EBCBA" w14:textId="507E79BB" w:rsidR="004E7A47" w:rsidRPr="00091C1D" w:rsidRDefault="004E7A47" w:rsidP="00091C1D">
            <w:pPr>
              <w:spacing w:before="80" w:after="80" w:line="240" w:lineRule="auto"/>
              <w:jc w:val="both"/>
              <w:rPr>
                <w:rFonts w:ascii="Times New Roman" w:hAnsi="Times New Roman"/>
                <w:b/>
                <w:bCs/>
                <w:sz w:val="24"/>
                <w:szCs w:val="24"/>
              </w:rPr>
            </w:pPr>
            <w:r w:rsidRPr="00091C1D">
              <w:rPr>
                <w:rFonts w:ascii="Times New Roman" w:hAnsi="Times New Roman"/>
                <w:b/>
                <w:sz w:val="24"/>
                <w:szCs w:val="24"/>
                <w:lang w:val="nb-NO"/>
              </w:rPr>
              <w:t xml:space="preserve">   Điều 5. </w:t>
            </w:r>
            <w:bookmarkStart w:id="10" w:name="_Hlk204098796"/>
            <w:r w:rsidRPr="00091C1D">
              <w:rPr>
                <w:rFonts w:ascii="Times New Roman" w:hAnsi="Times New Roman"/>
                <w:b/>
                <w:bCs/>
                <w:sz w:val="24"/>
                <w:szCs w:val="24"/>
                <w:lang w:val="nb-NO"/>
              </w:rPr>
              <w:t>Phân cấp t</w:t>
            </w:r>
            <w:r w:rsidRPr="00091C1D">
              <w:rPr>
                <w:rFonts w:ascii="Times New Roman" w:hAnsi="Times New Roman"/>
                <w:b/>
                <w:bCs/>
                <w:sz w:val="24"/>
                <w:szCs w:val="24"/>
                <w:lang w:val="vi-VN"/>
              </w:rPr>
              <w:t>hẩm quyền</w:t>
            </w:r>
            <w:r w:rsidRPr="00091C1D">
              <w:rPr>
                <w:rFonts w:ascii="Times New Roman" w:hAnsi="Times New Roman"/>
                <w:b/>
                <w:bCs/>
                <w:sz w:val="24"/>
                <w:szCs w:val="24"/>
              </w:rPr>
              <w:t xml:space="preserve"> quyết định </w:t>
            </w:r>
            <w:r w:rsidRPr="00091C1D">
              <w:rPr>
                <w:rFonts w:ascii="Times New Roman" w:hAnsi="Times New Roman"/>
                <w:b/>
                <w:bCs/>
                <w:sz w:val="24"/>
                <w:szCs w:val="24"/>
                <w:lang w:val="nl-NL"/>
              </w:rPr>
              <w:t xml:space="preserve">phê duyệt phương án xử lý tài sản </w:t>
            </w:r>
            <w:r w:rsidRPr="00091C1D">
              <w:rPr>
                <w:rFonts w:ascii="Times New Roman" w:hAnsi="Times New Roman"/>
                <w:b/>
                <w:bCs/>
                <w:sz w:val="24"/>
                <w:szCs w:val="24"/>
              </w:rPr>
              <w:t>được xác lập quyền sở hữu toàn dân</w:t>
            </w:r>
            <w:r w:rsidRPr="00091C1D">
              <w:rPr>
                <w:rFonts w:ascii="Times New Roman" w:hAnsi="Times New Roman"/>
                <w:b/>
                <w:bCs/>
                <w:sz w:val="24"/>
                <w:szCs w:val="24"/>
                <w:lang w:val="nl-NL"/>
              </w:rPr>
              <w:t xml:space="preserve"> đối với</w:t>
            </w:r>
            <w:r w:rsidRPr="00091C1D">
              <w:rPr>
                <w:rFonts w:ascii="Times New Roman" w:hAnsi="Times New Roman"/>
                <w:b/>
                <w:bCs/>
                <w:sz w:val="24"/>
                <w:szCs w:val="24"/>
                <w:lang w:val="vi-VN"/>
              </w:rPr>
              <w:t xml:space="preserve"> </w:t>
            </w:r>
            <w:r w:rsidRPr="00091C1D">
              <w:rPr>
                <w:rFonts w:ascii="Times New Roman" w:hAnsi="Times New Roman"/>
                <w:b/>
                <w:bCs/>
                <w:sz w:val="24"/>
                <w:szCs w:val="24"/>
              </w:rPr>
              <w:t>t</w:t>
            </w:r>
            <w:r w:rsidRPr="00091C1D">
              <w:rPr>
                <w:rFonts w:ascii="Times New Roman" w:hAnsi="Times New Roman"/>
                <w:b/>
                <w:bCs/>
                <w:sz w:val="24"/>
                <w:szCs w:val="24"/>
                <w:lang w:val="vi-VN"/>
              </w:rPr>
              <w:t xml:space="preserve">ài sản là tang vật, phương tiện vi phạm hành chính </w:t>
            </w:r>
            <w:r w:rsidRPr="00091C1D">
              <w:rPr>
                <w:rFonts w:ascii="Times New Roman" w:hAnsi="Times New Roman"/>
                <w:b/>
                <w:bCs/>
                <w:sz w:val="24"/>
                <w:szCs w:val="24"/>
                <w:lang w:val="nl-NL"/>
              </w:rPr>
              <w:t>do người có thẩm quyền thuộc phạm vi quản lý của địa phương ra quyết định tịch thu</w:t>
            </w:r>
          </w:p>
          <w:p w14:paraId="64603871" w14:textId="43727932" w:rsidR="008D2600" w:rsidRPr="00091C1D" w:rsidRDefault="008D2600" w:rsidP="00091C1D">
            <w:pPr>
              <w:spacing w:before="80" w:after="80" w:line="240" w:lineRule="auto"/>
              <w:jc w:val="both"/>
              <w:rPr>
                <w:rFonts w:ascii="Times New Roman" w:hAnsi="Times New Roman"/>
                <w:sz w:val="24"/>
                <w:szCs w:val="24"/>
              </w:rPr>
            </w:pPr>
            <w:r w:rsidRPr="00091C1D">
              <w:rPr>
                <w:rFonts w:ascii="Times New Roman" w:hAnsi="Times New Roman"/>
                <w:sz w:val="24"/>
                <w:szCs w:val="24"/>
              </w:rPr>
              <w:t xml:space="preserve">   </w:t>
            </w:r>
            <w:r w:rsidR="004E7A47" w:rsidRPr="00091C1D">
              <w:rPr>
                <w:rFonts w:ascii="Times New Roman" w:hAnsi="Times New Roman"/>
                <w:sz w:val="24"/>
                <w:szCs w:val="24"/>
              </w:rPr>
              <w:t xml:space="preserve"> </w:t>
            </w:r>
            <w:r w:rsidRPr="00091C1D">
              <w:rPr>
                <w:rFonts w:ascii="Times New Roman" w:hAnsi="Times New Roman"/>
                <w:sz w:val="24"/>
                <w:szCs w:val="24"/>
              </w:rPr>
              <w:t>1. Chủ tịch Ủy ban nhân dân tỉnh quyết định phê duyệt phương án xử lý đối với tài sản là nhà, đất, xe ô tô do cơ quan, người có thẩm quyền thuộc địa phương quyết định tịch thu.</w:t>
            </w:r>
          </w:p>
          <w:p w14:paraId="7BE008D2" w14:textId="7D2872CF" w:rsidR="004168A1" w:rsidRPr="00091C1D" w:rsidRDefault="008D2600" w:rsidP="00091C1D">
            <w:pPr>
              <w:spacing w:before="80" w:after="80" w:line="240" w:lineRule="auto"/>
              <w:jc w:val="both"/>
              <w:rPr>
                <w:rFonts w:ascii="Times New Roman" w:hAnsi="Times New Roman"/>
                <w:b/>
                <w:sz w:val="24"/>
                <w:szCs w:val="24"/>
                <w:lang w:val="nb-NO"/>
              </w:rPr>
            </w:pPr>
            <w:r w:rsidRPr="00091C1D">
              <w:rPr>
                <w:rFonts w:ascii="Times New Roman" w:hAnsi="Times New Roman"/>
                <w:sz w:val="24"/>
                <w:szCs w:val="24"/>
              </w:rPr>
              <w:t xml:space="preserve">   2. Các Sở, ban, ngành, </w:t>
            </w:r>
            <w:r w:rsidRPr="00091C1D">
              <w:rPr>
                <w:rFonts w:ascii="Times New Roman" w:hAnsi="Times New Roman"/>
                <w:bCs/>
                <w:sz w:val="24"/>
                <w:szCs w:val="24"/>
                <w:lang w:val="nl-NL"/>
              </w:rPr>
              <w:t>đơn vị sự nghiệp công lập</w:t>
            </w:r>
            <w:r w:rsidRPr="00091C1D">
              <w:rPr>
                <w:rFonts w:ascii="Times New Roman" w:hAnsi="Times New Roman"/>
                <w:sz w:val="24"/>
                <w:szCs w:val="24"/>
              </w:rPr>
              <w:t xml:space="preserve"> cấp tỉnh; Ủy ban nhân dân cấp xã quyết định phê duyệt phương án xử lý đối với tài sản còn lại không thuộc phạm vi quy định tại khoản 1 Điều này do cơ quan, người có thẩm quyền thuộc phạm vi quản lý quyết định tịch thu.</w:t>
            </w:r>
            <w:bookmarkEnd w:id="10"/>
          </w:p>
        </w:tc>
        <w:tc>
          <w:tcPr>
            <w:tcW w:w="1117" w:type="pct"/>
          </w:tcPr>
          <w:p w14:paraId="5CBF6B5B" w14:textId="3B02BF6C" w:rsidR="004168A1" w:rsidRPr="00091C1D" w:rsidRDefault="004E7A47" w:rsidP="00091C1D">
            <w:pPr>
              <w:spacing w:before="80" w:after="80" w:line="240" w:lineRule="auto"/>
              <w:ind w:left="57" w:right="57"/>
              <w:jc w:val="both"/>
              <w:rPr>
                <w:rFonts w:ascii="Times New Roman" w:hAnsi="Times New Roman"/>
                <w:sz w:val="24"/>
                <w:szCs w:val="24"/>
                <w:lang w:val="pt-BR"/>
              </w:rPr>
            </w:pPr>
            <w:r w:rsidRPr="00091C1D">
              <w:rPr>
                <w:rFonts w:ascii="Times New Roman" w:hAnsi="Times New Roman"/>
                <w:sz w:val="24"/>
                <w:szCs w:val="24"/>
                <w:lang w:val="pt-BR"/>
              </w:rPr>
              <w:t>Theo thuyết minh tại STT3</w:t>
            </w:r>
          </w:p>
        </w:tc>
      </w:tr>
      <w:tr w:rsidR="00726DD6" w:rsidRPr="00091C1D" w14:paraId="780437C1" w14:textId="77777777" w:rsidTr="00091C1D">
        <w:trPr>
          <w:trHeight w:val="372"/>
        </w:trPr>
        <w:tc>
          <w:tcPr>
            <w:tcW w:w="249" w:type="pct"/>
            <w:vAlign w:val="center"/>
          </w:tcPr>
          <w:p w14:paraId="020F4452" w14:textId="2307C663" w:rsidR="004168A1" w:rsidRPr="00091C1D" w:rsidRDefault="004168A1" w:rsidP="00091C1D">
            <w:pPr>
              <w:spacing w:before="80" w:after="80" w:line="240" w:lineRule="auto"/>
              <w:ind w:right="-56"/>
              <w:jc w:val="center"/>
              <w:rPr>
                <w:rFonts w:ascii="Times New Roman" w:hAnsi="Times New Roman"/>
                <w:bCs/>
                <w:sz w:val="24"/>
                <w:szCs w:val="24"/>
              </w:rPr>
            </w:pPr>
            <w:r w:rsidRPr="00091C1D">
              <w:rPr>
                <w:rFonts w:ascii="Times New Roman" w:hAnsi="Times New Roman"/>
                <w:bCs/>
                <w:sz w:val="24"/>
                <w:szCs w:val="24"/>
              </w:rPr>
              <w:t>6</w:t>
            </w:r>
          </w:p>
        </w:tc>
        <w:tc>
          <w:tcPr>
            <w:tcW w:w="353" w:type="pct"/>
            <w:vAlign w:val="center"/>
          </w:tcPr>
          <w:p w14:paraId="1EBCBF81" w14:textId="0307B85D" w:rsidR="004168A1" w:rsidRPr="00091C1D" w:rsidRDefault="004168A1" w:rsidP="00091C1D">
            <w:pPr>
              <w:spacing w:before="80" w:after="80" w:line="240" w:lineRule="auto"/>
              <w:jc w:val="center"/>
              <w:rPr>
                <w:rFonts w:ascii="Times New Roman" w:hAnsi="Times New Roman"/>
                <w:bCs/>
                <w:sz w:val="24"/>
                <w:szCs w:val="24"/>
              </w:rPr>
            </w:pPr>
            <w:r w:rsidRPr="00091C1D">
              <w:rPr>
                <w:rFonts w:ascii="Times New Roman" w:hAnsi="Times New Roman"/>
                <w:bCs/>
                <w:sz w:val="24"/>
                <w:szCs w:val="24"/>
                <w:lang w:val="vi-VN"/>
              </w:rPr>
              <w:t xml:space="preserve">Điều </w:t>
            </w:r>
            <w:r w:rsidRPr="00091C1D">
              <w:rPr>
                <w:rFonts w:ascii="Times New Roman" w:hAnsi="Times New Roman"/>
                <w:bCs/>
                <w:sz w:val="24"/>
                <w:szCs w:val="24"/>
              </w:rPr>
              <w:t>6</w:t>
            </w:r>
          </w:p>
        </w:tc>
        <w:tc>
          <w:tcPr>
            <w:tcW w:w="1582" w:type="pct"/>
          </w:tcPr>
          <w:p w14:paraId="7B512694" w14:textId="77777777" w:rsidR="006667E6" w:rsidRPr="00091C1D" w:rsidRDefault="006667E6" w:rsidP="00091C1D">
            <w:pPr>
              <w:spacing w:before="80" w:after="80" w:line="240" w:lineRule="auto"/>
              <w:jc w:val="both"/>
              <w:rPr>
                <w:rFonts w:ascii="Times New Roman" w:hAnsi="Times New Roman"/>
                <w:sz w:val="24"/>
                <w:szCs w:val="24"/>
              </w:rPr>
            </w:pPr>
            <w:r w:rsidRPr="00091C1D">
              <w:rPr>
                <w:rFonts w:ascii="Times New Roman" w:hAnsi="Times New Roman"/>
                <w:sz w:val="24"/>
                <w:szCs w:val="24"/>
              </w:rPr>
              <w:t xml:space="preserve">   - </w:t>
            </w:r>
            <w:r w:rsidRPr="00091C1D">
              <w:rPr>
                <w:rFonts w:ascii="Times New Roman" w:hAnsi="Times New Roman"/>
                <w:sz w:val="24"/>
                <w:szCs w:val="24"/>
                <w:lang w:val="vi-VN"/>
              </w:rPr>
              <w:t xml:space="preserve">Tại </w:t>
            </w:r>
            <w:r w:rsidRPr="00091C1D">
              <w:rPr>
                <w:rFonts w:ascii="Times New Roman" w:hAnsi="Times New Roman"/>
                <w:sz w:val="24"/>
                <w:szCs w:val="24"/>
              </w:rPr>
              <w:t>k</w:t>
            </w:r>
            <w:r w:rsidRPr="00091C1D">
              <w:rPr>
                <w:rFonts w:ascii="Times New Roman" w:hAnsi="Times New Roman"/>
                <w:sz w:val="24"/>
                <w:szCs w:val="24"/>
                <w:lang w:val="vi-VN"/>
              </w:rPr>
              <w:t xml:space="preserve">hoản </w:t>
            </w:r>
            <w:r w:rsidRPr="00091C1D">
              <w:rPr>
                <w:rFonts w:ascii="Times New Roman" w:hAnsi="Times New Roman"/>
                <w:sz w:val="24"/>
                <w:szCs w:val="24"/>
              </w:rPr>
              <w:t>2</w:t>
            </w:r>
            <w:r w:rsidRPr="00091C1D">
              <w:rPr>
                <w:rFonts w:ascii="Times New Roman" w:hAnsi="Times New Roman"/>
                <w:sz w:val="24"/>
                <w:szCs w:val="24"/>
                <w:lang w:val="vi-VN"/>
              </w:rPr>
              <w:t xml:space="preserve"> Điều </w:t>
            </w:r>
            <w:r w:rsidRPr="00091C1D">
              <w:rPr>
                <w:rFonts w:ascii="Times New Roman" w:hAnsi="Times New Roman"/>
                <w:sz w:val="24"/>
                <w:szCs w:val="24"/>
              </w:rPr>
              <w:t>5</w:t>
            </w:r>
            <w:r w:rsidRPr="00091C1D">
              <w:rPr>
                <w:rFonts w:ascii="Times New Roman" w:hAnsi="Times New Roman"/>
                <w:sz w:val="24"/>
                <w:szCs w:val="24"/>
                <w:lang w:val="vi-VN"/>
              </w:rPr>
              <w:t xml:space="preserve"> </w:t>
            </w:r>
            <w:r w:rsidRPr="00091C1D">
              <w:rPr>
                <w:rFonts w:ascii="Times New Roman" w:hAnsi="Times New Roman"/>
                <w:sz w:val="24"/>
                <w:szCs w:val="24"/>
              </w:rPr>
              <w:t xml:space="preserve">Nghị định số 77/2025/NĐ-CP, Chính phủ </w:t>
            </w:r>
            <w:r w:rsidRPr="00091C1D">
              <w:rPr>
                <w:rFonts w:ascii="Times New Roman" w:hAnsi="Times New Roman"/>
                <w:sz w:val="24"/>
                <w:szCs w:val="24"/>
                <w:lang w:val="vi-VN"/>
              </w:rPr>
              <w:t>quy định:</w:t>
            </w:r>
            <w:r w:rsidRPr="00091C1D">
              <w:rPr>
                <w:rFonts w:ascii="Times New Roman" w:hAnsi="Times New Roman"/>
                <w:sz w:val="24"/>
                <w:szCs w:val="24"/>
              </w:rPr>
              <w:t xml:space="preserve"> </w:t>
            </w:r>
          </w:p>
          <w:p w14:paraId="4C0E647B" w14:textId="77777777" w:rsidR="00E51A37" w:rsidRPr="00091C1D" w:rsidRDefault="006667E6" w:rsidP="00091C1D">
            <w:pPr>
              <w:spacing w:before="80" w:after="80" w:line="240" w:lineRule="auto"/>
              <w:jc w:val="both"/>
              <w:rPr>
                <w:rFonts w:ascii="Times New Roman" w:hAnsi="Times New Roman"/>
                <w:i/>
                <w:iCs/>
                <w:sz w:val="24"/>
                <w:szCs w:val="24"/>
              </w:rPr>
            </w:pPr>
            <w:r w:rsidRPr="00091C1D">
              <w:rPr>
                <w:rFonts w:ascii="Times New Roman" w:hAnsi="Times New Roman"/>
                <w:i/>
                <w:iCs/>
                <w:sz w:val="24"/>
                <w:szCs w:val="24"/>
              </w:rPr>
              <w:t xml:space="preserve">   “2. Đối với vật chứng vụ án, tài sản của người bị kết án bị tịch thu đã có quyết định thi hành án của cơ quan có thẩm quyền (bao gồm cả trường hợp tại các Bản án của tòa án yêu cầu trả lại một phần tài sản cho đồng sở hữu và tịch thu một phần tài sản) thì Sở Tài chính là đơn vị chủ trì quản lý đối với tài sản do cơ quan thi hành án cấp tỉnh và cơ quan thi hành án cấp quân khu chuyển giao;…”</w:t>
            </w:r>
          </w:p>
          <w:p w14:paraId="15D90260" w14:textId="077DA40D" w:rsidR="004E7A47" w:rsidRPr="00091C1D" w:rsidRDefault="00E51A37" w:rsidP="00091C1D">
            <w:pPr>
              <w:spacing w:before="80" w:after="80" w:line="240" w:lineRule="auto"/>
              <w:jc w:val="both"/>
              <w:rPr>
                <w:rFonts w:ascii="Times New Roman" w:hAnsi="Times New Roman"/>
                <w:i/>
                <w:iCs/>
                <w:sz w:val="24"/>
                <w:szCs w:val="24"/>
              </w:rPr>
            </w:pPr>
            <w:r w:rsidRPr="00091C1D">
              <w:rPr>
                <w:rFonts w:ascii="Times New Roman" w:hAnsi="Times New Roman"/>
                <w:sz w:val="24"/>
                <w:szCs w:val="24"/>
              </w:rPr>
              <w:t xml:space="preserve">  - </w:t>
            </w:r>
            <w:r w:rsidR="004E7A47" w:rsidRPr="00091C1D">
              <w:rPr>
                <w:rFonts w:ascii="Times New Roman" w:hAnsi="Times New Roman"/>
                <w:sz w:val="24"/>
                <w:szCs w:val="24"/>
                <w:lang w:val="vi-VN"/>
              </w:rPr>
              <w:t xml:space="preserve">Tại Khoản 3 Điều 20 </w:t>
            </w:r>
            <w:r w:rsidR="004E7A47" w:rsidRPr="00091C1D">
              <w:rPr>
                <w:rFonts w:ascii="Times New Roman" w:hAnsi="Times New Roman"/>
                <w:sz w:val="24"/>
                <w:szCs w:val="24"/>
              </w:rPr>
              <w:t xml:space="preserve">Nghị định số 77/2025/NĐ-CP, Chính phủ </w:t>
            </w:r>
            <w:r w:rsidR="004E7A47" w:rsidRPr="00091C1D">
              <w:rPr>
                <w:rFonts w:ascii="Times New Roman" w:hAnsi="Times New Roman"/>
                <w:sz w:val="24"/>
                <w:szCs w:val="24"/>
                <w:lang w:val="vi-VN"/>
              </w:rPr>
              <w:t>quy định:</w:t>
            </w:r>
          </w:p>
          <w:p w14:paraId="4A0B76CE" w14:textId="2F6D3D74" w:rsidR="00E51A37" w:rsidRPr="00091C1D" w:rsidRDefault="004E7A47" w:rsidP="00091C1D">
            <w:pPr>
              <w:spacing w:before="80" w:after="80" w:line="240" w:lineRule="auto"/>
              <w:jc w:val="both"/>
              <w:rPr>
                <w:rFonts w:ascii="Times New Roman" w:hAnsi="Times New Roman"/>
                <w:sz w:val="24"/>
                <w:szCs w:val="24"/>
              </w:rPr>
            </w:pPr>
            <w:r w:rsidRPr="00091C1D">
              <w:rPr>
                <w:rFonts w:ascii="Times New Roman" w:hAnsi="Times New Roman"/>
                <w:i/>
                <w:iCs/>
                <w:sz w:val="24"/>
                <w:szCs w:val="24"/>
              </w:rPr>
              <w:t xml:space="preserve">   </w:t>
            </w:r>
            <w:r w:rsidR="00113524" w:rsidRPr="00091C1D">
              <w:rPr>
                <w:rFonts w:ascii="Times New Roman" w:hAnsi="Times New Roman"/>
                <w:i/>
                <w:iCs/>
                <w:sz w:val="24"/>
                <w:szCs w:val="24"/>
              </w:rPr>
              <w:t>“</w:t>
            </w:r>
            <w:r w:rsidRPr="00091C1D">
              <w:rPr>
                <w:rFonts w:ascii="Times New Roman" w:hAnsi="Times New Roman"/>
                <w:i/>
                <w:iCs/>
                <w:sz w:val="24"/>
                <w:szCs w:val="24"/>
                <w:lang w:val="vi-VN"/>
              </w:rPr>
              <w:t>3. Ủy ban nhân dân cấp tỉnh quyết định hoặc phân cấp thẩm quyền quyết định phê duyệt phương án xử lý đối với tài sản là vật chứng vụ án, tài sản của người bị kết án bị tịch thu và đã có quyết định thi hành án của cơ quan có thẩm quyền, trừ trường hợp quy định tại khoản 1 Điều này</w:t>
            </w:r>
            <w:r w:rsidR="00113524" w:rsidRPr="00091C1D">
              <w:rPr>
                <w:rFonts w:ascii="Times New Roman" w:hAnsi="Times New Roman"/>
                <w:i/>
                <w:iCs/>
                <w:sz w:val="24"/>
                <w:szCs w:val="24"/>
              </w:rPr>
              <w:t>”</w:t>
            </w:r>
            <w:r w:rsidRPr="00091C1D">
              <w:rPr>
                <w:rFonts w:ascii="Times New Roman" w:hAnsi="Times New Roman"/>
                <w:i/>
                <w:iCs/>
                <w:sz w:val="24"/>
                <w:szCs w:val="24"/>
                <w:lang w:val="vi-VN"/>
              </w:rPr>
              <w:t>.</w:t>
            </w:r>
          </w:p>
        </w:tc>
        <w:tc>
          <w:tcPr>
            <w:tcW w:w="1698" w:type="pct"/>
          </w:tcPr>
          <w:p w14:paraId="54A8DB59" w14:textId="2E712C0D" w:rsidR="004E7A47" w:rsidRPr="00091C1D" w:rsidRDefault="004E7A47" w:rsidP="00091C1D">
            <w:pPr>
              <w:spacing w:before="80" w:after="80" w:line="240" w:lineRule="auto"/>
              <w:jc w:val="both"/>
              <w:rPr>
                <w:rFonts w:ascii="Times New Roman" w:hAnsi="Times New Roman"/>
                <w:sz w:val="24"/>
                <w:szCs w:val="24"/>
              </w:rPr>
            </w:pPr>
            <w:r w:rsidRPr="00091C1D">
              <w:rPr>
                <w:rFonts w:ascii="Times New Roman" w:hAnsi="Times New Roman"/>
                <w:b/>
                <w:sz w:val="24"/>
                <w:szCs w:val="24"/>
                <w:lang w:val="nb-NO"/>
              </w:rPr>
              <w:t xml:space="preserve">   Điều 6. </w:t>
            </w:r>
            <w:bookmarkStart w:id="11" w:name="_Hlk204098955"/>
            <w:r w:rsidRPr="00091C1D">
              <w:rPr>
                <w:rFonts w:ascii="Times New Roman" w:hAnsi="Times New Roman"/>
                <w:b/>
                <w:bCs/>
                <w:sz w:val="24"/>
                <w:szCs w:val="24"/>
                <w:lang w:val="nb-NO"/>
              </w:rPr>
              <w:t>Phân cấp t</w:t>
            </w:r>
            <w:r w:rsidRPr="00091C1D">
              <w:rPr>
                <w:rFonts w:ascii="Times New Roman" w:hAnsi="Times New Roman"/>
                <w:b/>
                <w:bCs/>
                <w:sz w:val="24"/>
                <w:szCs w:val="24"/>
                <w:lang w:val="vi-VN"/>
              </w:rPr>
              <w:t>hẩm quyền</w:t>
            </w:r>
            <w:r w:rsidRPr="00091C1D">
              <w:rPr>
                <w:rFonts w:ascii="Times New Roman" w:hAnsi="Times New Roman"/>
                <w:b/>
                <w:bCs/>
                <w:sz w:val="24"/>
                <w:szCs w:val="24"/>
              </w:rPr>
              <w:t xml:space="preserve"> quyết định </w:t>
            </w:r>
            <w:r w:rsidRPr="00091C1D">
              <w:rPr>
                <w:rFonts w:ascii="Times New Roman" w:hAnsi="Times New Roman"/>
                <w:b/>
                <w:bCs/>
                <w:sz w:val="24"/>
                <w:szCs w:val="24"/>
                <w:lang w:val="nl-NL"/>
              </w:rPr>
              <w:t xml:space="preserve">phê duyệt phương án xử lý tài sản </w:t>
            </w:r>
            <w:r w:rsidRPr="00091C1D">
              <w:rPr>
                <w:rFonts w:ascii="Times New Roman" w:hAnsi="Times New Roman"/>
                <w:b/>
                <w:bCs/>
                <w:sz w:val="24"/>
                <w:szCs w:val="24"/>
              </w:rPr>
              <w:t>được xác lập quyền sở hữu toàn dân</w:t>
            </w:r>
            <w:r w:rsidRPr="00091C1D">
              <w:rPr>
                <w:rFonts w:ascii="Times New Roman" w:hAnsi="Times New Roman"/>
                <w:b/>
                <w:bCs/>
                <w:sz w:val="24"/>
                <w:szCs w:val="24"/>
                <w:lang w:val="nl-NL"/>
              </w:rPr>
              <w:t xml:space="preserve"> đối với tài sản là vật chứng vụ án, tài sản của người bị kết án bị tịch thu và đã có quyết định thi hành án của cơ quan có thẩm quyền</w:t>
            </w:r>
          </w:p>
          <w:bookmarkEnd w:id="11"/>
          <w:p w14:paraId="6CF3C5FD" w14:textId="08C1A728" w:rsidR="004E7A47" w:rsidRPr="00091C1D" w:rsidRDefault="004E7A47" w:rsidP="00091C1D">
            <w:pPr>
              <w:spacing w:before="80" w:after="80" w:line="240" w:lineRule="auto"/>
              <w:jc w:val="both"/>
              <w:rPr>
                <w:rFonts w:ascii="Times New Roman" w:hAnsi="Times New Roman"/>
                <w:sz w:val="24"/>
                <w:szCs w:val="24"/>
              </w:rPr>
            </w:pPr>
            <w:r w:rsidRPr="00091C1D">
              <w:rPr>
                <w:rFonts w:ascii="Times New Roman" w:hAnsi="Times New Roman"/>
                <w:sz w:val="24"/>
                <w:szCs w:val="24"/>
              </w:rPr>
              <w:t xml:space="preserve">   1. </w:t>
            </w:r>
            <w:r w:rsidR="00091C1D" w:rsidRPr="00091C1D">
              <w:rPr>
                <w:rFonts w:ascii="Times New Roman" w:hAnsi="Times New Roman"/>
                <w:sz w:val="24"/>
                <w:szCs w:val="24"/>
              </w:rPr>
              <w:t xml:space="preserve">Chủ tịch </w:t>
            </w:r>
            <w:r w:rsidRPr="00091C1D">
              <w:rPr>
                <w:rFonts w:ascii="Times New Roman" w:hAnsi="Times New Roman"/>
                <w:sz w:val="24"/>
                <w:szCs w:val="24"/>
              </w:rPr>
              <w:t>Ủy ban nhân dân tỉnh quyết định phê duyệt phương án xử lý đối với tài sản do cơ quan thi hành án chuyển giao là nhà, đất và xe ô tô.</w:t>
            </w:r>
          </w:p>
          <w:p w14:paraId="5EFF60E3" w14:textId="11525D4C" w:rsidR="004E7A47" w:rsidRPr="00091C1D" w:rsidRDefault="004E7A47" w:rsidP="00091C1D">
            <w:pPr>
              <w:spacing w:before="80" w:after="80" w:line="240" w:lineRule="auto"/>
              <w:jc w:val="both"/>
              <w:rPr>
                <w:rFonts w:ascii="Times New Roman" w:hAnsi="Times New Roman"/>
                <w:sz w:val="24"/>
                <w:szCs w:val="24"/>
              </w:rPr>
            </w:pPr>
            <w:r w:rsidRPr="00091C1D">
              <w:rPr>
                <w:rFonts w:ascii="Times New Roman" w:hAnsi="Times New Roman"/>
                <w:sz w:val="24"/>
                <w:szCs w:val="24"/>
              </w:rPr>
              <w:t xml:space="preserve">   2. Giám đốc Sở Tài chính quyết định phê duyệt phương án xử lý đối với tài </w:t>
            </w:r>
            <w:r w:rsidRPr="00091C1D">
              <w:rPr>
                <w:rFonts w:ascii="Times New Roman" w:hAnsi="Times New Roman"/>
                <w:spacing w:val="-4"/>
                <w:sz w:val="24"/>
                <w:szCs w:val="24"/>
              </w:rPr>
              <w:t>sản do cơ quan thi hành án chuyển giao không thuộc phạm vi quy định tại khoản 1</w:t>
            </w:r>
            <w:r w:rsidRPr="00091C1D">
              <w:rPr>
                <w:rFonts w:ascii="Times New Roman" w:hAnsi="Times New Roman"/>
                <w:sz w:val="24"/>
                <w:szCs w:val="24"/>
              </w:rPr>
              <w:t xml:space="preserve"> Điều này.</w:t>
            </w:r>
          </w:p>
          <w:p w14:paraId="34D99D7F" w14:textId="41A0E61E" w:rsidR="004168A1" w:rsidRPr="00091C1D" w:rsidRDefault="004168A1" w:rsidP="00091C1D">
            <w:pPr>
              <w:spacing w:before="80" w:after="80" w:line="240" w:lineRule="auto"/>
              <w:jc w:val="both"/>
              <w:rPr>
                <w:rFonts w:ascii="Times New Roman" w:hAnsi="Times New Roman"/>
                <w:b/>
                <w:sz w:val="24"/>
                <w:szCs w:val="24"/>
                <w:lang w:val="nb-NO"/>
              </w:rPr>
            </w:pPr>
          </w:p>
        </w:tc>
        <w:tc>
          <w:tcPr>
            <w:tcW w:w="1117" w:type="pct"/>
          </w:tcPr>
          <w:p w14:paraId="1B7BD0C1" w14:textId="09666286" w:rsidR="004168A1" w:rsidRPr="00091C1D" w:rsidRDefault="006667E6" w:rsidP="00091C1D">
            <w:pPr>
              <w:spacing w:before="80" w:after="80" w:line="240" w:lineRule="auto"/>
              <w:jc w:val="both"/>
              <w:rPr>
                <w:rFonts w:ascii="Times New Roman" w:hAnsi="Times New Roman"/>
                <w:sz w:val="24"/>
                <w:szCs w:val="24"/>
              </w:rPr>
            </w:pPr>
            <w:r w:rsidRPr="00091C1D">
              <w:rPr>
                <w:rFonts w:ascii="Times New Roman" w:hAnsi="Times New Roman"/>
                <w:sz w:val="24"/>
                <w:szCs w:val="24"/>
                <w:lang w:val="pt-BR"/>
              </w:rPr>
              <w:t xml:space="preserve">Phân cấp </w:t>
            </w:r>
            <w:r w:rsidRPr="00091C1D">
              <w:rPr>
                <w:rFonts w:ascii="Times New Roman" w:hAnsi="Times New Roman"/>
                <w:sz w:val="24"/>
                <w:szCs w:val="24"/>
                <w:lang w:val="nb-NO"/>
              </w:rPr>
              <w:t>t</w:t>
            </w:r>
            <w:r w:rsidRPr="00091C1D">
              <w:rPr>
                <w:rFonts w:ascii="Times New Roman" w:hAnsi="Times New Roman"/>
                <w:sz w:val="24"/>
                <w:szCs w:val="24"/>
                <w:lang w:val="vi-VN"/>
              </w:rPr>
              <w:t xml:space="preserve">hẩm quyền </w:t>
            </w:r>
            <w:r w:rsidR="00E51A37" w:rsidRPr="00091C1D">
              <w:rPr>
                <w:rFonts w:ascii="Times New Roman" w:hAnsi="Times New Roman"/>
                <w:sz w:val="24"/>
                <w:szCs w:val="24"/>
              </w:rPr>
              <w:t xml:space="preserve">quyết định </w:t>
            </w:r>
            <w:r w:rsidR="00E51A37" w:rsidRPr="00091C1D">
              <w:rPr>
                <w:rFonts w:ascii="Times New Roman" w:hAnsi="Times New Roman"/>
                <w:sz w:val="24"/>
                <w:szCs w:val="24"/>
                <w:lang w:val="nl-NL"/>
              </w:rPr>
              <w:t xml:space="preserve">phê duyệt phương án xử lý tài sản </w:t>
            </w:r>
            <w:r w:rsidR="00E51A37" w:rsidRPr="00091C1D">
              <w:rPr>
                <w:rFonts w:ascii="Times New Roman" w:hAnsi="Times New Roman"/>
                <w:sz w:val="24"/>
                <w:szCs w:val="24"/>
              </w:rPr>
              <w:t>được xác lập quyền sở hữu toàn dân</w:t>
            </w:r>
            <w:r w:rsidR="00E51A37" w:rsidRPr="00091C1D">
              <w:rPr>
                <w:rFonts w:ascii="Times New Roman" w:hAnsi="Times New Roman"/>
                <w:sz w:val="24"/>
                <w:szCs w:val="24"/>
                <w:lang w:val="nl-NL"/>
              </w:rPr>
              <w:t xml:space="preserve"> đối với tài sản là vật chứng vụ án, tài sản của người bị kết án bị tịch thu và đã có quyết định thi hành án của cơ quan có thẩm quyền</w:t>
            </w:r>
            <w:r w:rsidR="00E51A37" w:rsidRPr="00091C1D">
              <w:rPr>
                <w:rFonts w:ascii="Times New Roman" w:hAnsi="Times New Roman"/>
                <w:b/>
                <w:bCs/>
                <w:sz w:val="24"/>
                <w:szCs w:val="24"/>
                <w:lang w:val="nl-NL"/>
              </w:rPr>
              <w:t xml:space="preserve"> </w:t>
            </w:r>
            <w:r w:rsidRPr="00091C1D">
              <w:rPr>
                <w:rFonts w:ascii="Times New Roman" w:hAnsi="Times New Roman"/>
                <w:sz w:val="24"/>
                <w:szCs w:val="24"/>
              </w:rPr>
              <w:t>theo hướng</w:t>
            </w:r>
            <w:r w:rsidRPr="00091C1D">
              <w:rPr>
                <w:rFonts w:ascii="Times New Roman" w:hAnsi="Times New Roman"/>
                <w:b/>
                <w:bCs/>
                <w:sz w:val="24"/>
                <w:szCs w:val="24"/>
              </w:rPr>
              <w:t xml:space="preserve"> </w:t>
            </w:r>
            <w:r w:rsidR="00091C1D" w:rsidRPr="00091C1D">
              <w:rPr>
                <w:rFonts w:ascii="Times New Roman" w:hAnsi="Times New Roman"/>
                <w:sz w:val="24"/>
                <w:szCs w:val="24"/>
              </w:rPr>
              <w:t>Chủ tịch</w:t>
            </w:r>
            <w:r w:rsidR="00091C1D" w:rsidRPr="00091C1D">
              <w:rPr>
                <w:rFonts w:ascii="Times New Roman" w:hAnsi="Times New Roman"/>
                <w:b/>
                <w:bCs/>
                <w:sz w:val="24"/>
                <w:szCs w:val="24"/>
              </w:rPr>
              <w:t xml:space="preserve"> </w:t>
            </w:r>
            <w:r w:rsidRPr="00091C1D">
              <w:rPr>
                <w:rFonts w:ascii="Times New Roman" w:hAnsi="Times New Roman"/>
                <w:sz w:val="24"/>
                <w:szCs w:val="24"/>
              </w:rPr>
              <w:t xml:space="preserve">UBND tỉnh chỉ quyết định </w:t>
            </w:r>
            <w:r w:rsidR="00E51A37" w:rsidRPr="00091C1D">
              <w:rPr>
                <w:rFonts w:ascii="Times New Roman" w:hAnsi="Times New Roman"/>
                <w:sz w:val="24"/>
                <w:szCs w:val="24"/>
                <w:lang w:val="nl-NL"/>
              </w:rPr>
              <w:t xml:space="preserve">phê duyệt phương án xử lý </w:t>
            </w:r>
            <w:r w:rsidRPr="00091C1D">
              <w:rPr>
                <w:rFonts w:ascii="Times New Roman" w:hAnsi="Times New Roman"/>
                <w:sz w:val="24"/>
                <w:szCs w:val="24"/>
              </w:rPr>
              <w:t xml:space="preserve">đối với </w:t>
            </w:r>
            <w:r w:rsidR="00E51A37" w:rsidRPr="00091C1D">
              <w:rPr>
                <w:rFonts w:ascii="Times New Roman" w:hAnsi="Times New Roman"/>
                <w:sz w:val="24"/>
                <w:szCs w:val="24"/>
              </w:rPr>
              <w:t>tài sản do cơ quan thi hành án chuyển giao là nhà, đất và xe ô tô</w:t>
            </w:r>
            <w:r w:rsidRPr="00091C1D">
              <w:rPr>
                <w:rFonts w:ascii="Times New Roman" w:hAnsi="Times New Roman"/>
                <w:sz w:val="24"/>
                <w:szCs w:val="24"/>
              </w:rPr>
              <w:t xml:space="preserve">; </w:t>
            </w:r>
            <w:r w:rsidR="00E51A37" w:rsidRPr="00091C1D">
              <w:rPr>
                <w:rFonts w:ascii="Times New Roman" w:hAnsi="Times New Roman"/>
                <w:sz w:val="24"/>
                <w:szCs w:val="24"/>
              </w:rPr>
              <w:t>Sở Tài chính</w:t>
            </w:r>
            <w:r w:rsidRPr="00091C1D">
              <w:rPr>
                <w:rFonts w:ascii="Times New Roman" w:hAnsi="Times New Roman"/>
                <w:sz w:val="24"/>
                <w:szCs w:val="24"/>
              </w:rPr>
              <w:t xml:space="preserve"> quyết định </w:t>
            </w:r>
            <w:r w:rsidR="00E51A37" w:rsidRPr="00091C1D">
              <w:rPr>
                <w:rFonts w:ascii="Times New Roman" w:hAnsi="Times New Roman"/>
                <w:sz w:val="24"/>
                <w:szCs w:val="24"/>
                <w:lang w:val="nl-NL"/>
              </w:rPr>
              <w:t xml:space="preserve">phê duyệt phương án xử lý </w:t>
            </w:r>
            <w:r w:rsidR="00E51A37" w:rsidRPr="00091C1D">
              <w:rPr>
                <w:rFonts w:ascii="Times New Roman" w:hAnsi="Times New Roman"/>
                <w:sz w:val="24"/>
                <w:szCs w:val="24"/>
              </w:rPr>
              <w:t xml:space="preserve">đối với </w:t>
            </w:r>
            <w:r w:rsidRPr="00091C1D">
              <w:rPr>
                <w:rFonts w:ascii="Times New Roman" w:hAnsi="Times New Roman"/>
                <w:sz w:val="24"/>
                <w:szCs w:val="24"/>
              </w:rPr>
              <w:t xml:space="preserve">các tài sản còn lại để </w:t>
            </w:r>
            <w:r w:rsidR="00E51A37" w:rsidRPr="00091C1D">
              <w:rPr>
                <w:rFonts w:ascii="Times New Roman" w:hAnsi="Times New Roman"/>
                <w:sz w:val="24"/>
                <w:szCs w:val="24"/>
              </w:rPr>
              <w:t>phù hợp v</w:t>
            </w:r>
            <w:r w:rsidR="007F02E9" w:rsidRPr="00091C1D">
              <w:rPr>
                <w:rFonts w:ascii="Times New Roman" w:hAnsi="Times New Roman"/>
                <w:sz w:val="24"/>
                <w:szCs w:val="24"/>
              </w:rPr>
              <w:t>ề đơn vị quản lý tài sản</w:t>
            </w:r>
            <w:r w:rsidR="00E51A37" w:rsidRPr="00091C1D">
              <w:rPr>
                <w:rFonts w:ascii="Times New Roman" w:hAnsi="Times New Roman"/>
                <w:sz w:val="24"/>
                <w:szCs w:val="24"/>
              </w:rPr>
              <w:t xml:space="preserve"> quy định tại k</w:t>
            </w:r>
            <w:r w:rsidR="00E51A37" w:rsidRPr="00091C1D">
              <w:rPr>
                <w:rFonts w:ascii="Times New Roman" w:hAnsi="Times New Roman"/>
                <w:sz w:val="24"/>
                <w:szCs w:val="24"/>
                <w:lang w:val="vi-VN"/>
              </w:rPr>
              <w:t xml:space="preserve">hoản </w:t>
            </w:r>
            <w:r w:rsidR="00E51A37" w:rsidRPr="00091C1D">
              <w:rPr>
                <w:rFonts w:ascii="Times New Roman" w:hAnsi="Times New Roman"/>
                <w:sz w:val="24"/>
                <w:szCs w:val="24"/>
              </w:rPr>
              <w:t>2</w:t>
            </w:r>
            <w:r w:rsidR="00E51A37" w:rsidRPr="00091C1D">
              <w:rPr>
                <w:rFonts w:ascii="Times New Roman" w:hAnsi="Times New Roman"/>
                <w:sz w:val="24"/>
                <w:szCs w:val="24"/>
                <w:lang w:val="vi-VN"/>
              </w:rPr>
              <w:t xml:space="preserve"> Điều </w:t>
            </w:r>
            <w:r w:rsidR="00E51A37" w:rsidRPr="00091C1D">
              <w:rPr>
                <w:rFonts w:ascii="Times New Roman" w:hAnsi="Times New Roman"/>
                <w:sz w:val="24"/>
                <w:szCs w:val="24"/>
              </w:rPr>
              <w:t>5</w:t>
            </w:r>
            <w:r w:rsidR="00E51A37" w:rsidRPr="00091C1D">
              <w:rPr>
                <w:rFonts w:ascii="Times New Roman" w:hAnsi="Times New Roman"/>
                <w:sz w:val="24"/>
                <w:szCs w:val="24"/>
                <w:lang w:val="vi-VN"/>
              </w:rPr>
              <w:t xml:space="preserve"> </w:t>
            </w:r>
            <w:r w:rsidR="00E51A37" w:rsidRPr="00091C1D">
              <w:rPr>
                <w:rFonts w:ascii="Times New Roman" w:hAnsi="Times New Roman"/>
                <w:sz w:val="24"/>
                <w:szCs w:val="24"/>
              </w:rPr>
              <w:t xml:space="preserve">Nghị định số 77/2025/NĐ-CP và cơ cấu tổ chức của </w:t>
            </w:r>
            <w:r w:rsidR="00A57BE6" w:rsidRPr="00091C1D">
              <w:rPr>
                <w:rFonts w:ascii="Times New Roman" w:hAnsi="Times New Roman"/>
                <w:sz w:val="24"/>
                <w:szCs w:val="24"/>
              </w:rPr>
              <w:t xml:space="preserve">cơ quan thi hành án </w:t>
            </w:r>
            <w:r w:rsidR="00A57BE6" w:rsidRPr="00091C1D">
              <w:rPr>
                <w:rFonts w:ascii="Times New Roman" w:hAnsi="Times New Roman"/>
                <w:i/>
                <w:iCs/>
                <w:sz w:val="24"/>
                <w:szCs w:val="24"/>
              </w:rPr>
              <w:t xml:space="preserve">(hiện nay không còn cơ quan thi hành án cấp huyện, </w:t>
            </w:r>
            <w:r w:rsidR="009E7299" w:rsidRPr="00091C1D">
              <w:rPr>
                <w:rFonts w:ascii="Times New Roman" w:hAnsi="Times New Roman"/>
                <w:i/>
                <w:iCs/>
                <w:sz w:val="24"/>
                <w:szCs w:val="24"/>
              </w:rPr>
              <w:t xml:space="preserve">không có cơ quan thi hành án cấp xã; </w:t>
            </w:r>
            <w:r w:rsidR="00A57BE6" w:rsidRPr="00091C1D">
              <w:rPr>
                <w:rFonts w:ascii="Times New Roman" w:hAnsi="Times New Roman"/>
                <w:i/>
                <w:iCs/>
                <w:sz w:val="24"/>
                <w:szCs w:val="24"/>
              </w:rPr>
              <w:t>chỉ có các Phòng Thi hành án d</w:t>
            </w:r>
            <w:r w:rsidR="009E7299" w:rsidRPr="00091C1D">
              <w:rPr>
                <w:rFonts w:ascii="Times New Roman" w:hAnsi="Times New Roman"/>
                <w:i/>
                <w:iCs/>
                <w:sz w:val="24"/>
                <w:szCs w:val="24"/>
              </w:rPr>
              <w:t>â</w:t>
            </w:r>
            <w:r w:rsidR="00A57BE6" w:rsidRPr="00091C1D">
              <w:rPr>
                <w:rFonts w:ascii="Times New Roman" w:hAnsi="Times New Roman"/>
                <w:i/>
                <w:iCs/>
                <w:sz w:val="24"/>
                <w:szCs w:val="24"/>
              </w:rPr>
              <w:t>n sự khu vực</w:t>
            </w:r>
            <w:r w:rsidR="007F02E9" w:rsidRPr="00091C1D">
              <w:rPr>
                <w:rFonts w:ascii="Times New Roman" w:hAnsi="Times New Roman"/>
                <w:i/>
                <w:iCs/>
                <w:sz w:val="24"/>
                <w:szCs w:val="24"/>
              </w:rPr>
              <w:t xml:space="preserve"> thuộc </w:t>
            </w:r>
            <w:r w:rsidR="009E7299" w:rsidRPr="00091C1D">
              <w:rPr>
                <w:rFonts w:ascii="Times New Roman" w:hAnsi="Times New Roman"/>
                <w:i/>
                <w:iCs/>
                <w:sz w:val="24"/>
                <w:szCs w:val="24"/>
              </w:rPr>
              <w:t>Thi hành án dân sự tỉnh</w:t>
            </w:r>
            <w:r w:rsidR="00A57BE6" w:rsidRPr="00091C1D">
              <w:rPr>
                <w:rFonts w:ascii="Times New Roman" w:hAnsi="Times New Roman"/>
                <w:i/>
                <w:iCs/>
                <w:sz w:val="24"/>
                <w:szCs w:val="24"/>
              </w:rPr>
              <w:t>)</w:t>
            </w:r>
            <w:r w:rsidRPr="00091C1D">
              <w:rPr>
                <w:rFonts w:ascii="Times New Roman" w:hAnsi="Times New Roman"/>
                <w:sz w:val="24"/>
                <w:szCs w:val="24"/>
              </w:rPr>
              <w:t>.</w:t>
            </w:r>
          </w:p>
        </w:tc>
      </w:tr>
    </w:tbl>
    <w:p w14:paraId="70E5E1CC" w14:textId="77777777" w:rsidR="00BF17A6" w:rsidRPr="00726DD6" w:rsidRDefault="00BF17A6" w:rsidP="007D32A8">
      <w:pPr>
        <w:spacing w:before="120" w:after="120" w:line="264" w:lineRule="auto"/>
        <w:ind w:firstLine="720"/>
        <w:jc w:val="both"/>
        <w:rPr>
          <w:rFonts w:ascii="Times New Roman" w:hAnsi="Times New Roman"/>
          <w:i/>
          <w:sz w:val="28"/>
          <w:szCs w:val="28"/>
        </w:rPr>
      </w:pPr>
    </w:p>
    <w:sectPr w:rsidR="00BF17A6" w:rsidRPr="00726DD6" w:rsidSect="00064A46">
      <w:headerReference w:type="default" r:id="rId7"/>
      <w:pgSz w:w="16840" w:h="11907" w:orient="landscape" w:code="9"/>
      <w:pgMar w:top="1134" w:right="1134" w:bottom="1134" w:left="1701" w:header="56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AD28F" w14:textId="77777777" w:rsidR="004D5CFF" w:rsidRDefault="004D5CFF" w:rsidP="009E3BC9">
      <w:pPr>
        <w:spacing w:after="0" w:line="240" w:lineRule="auto"/>
      </w:pPr>
      <w:r>
        <w:separator/>
      </w:r>
    </w:p>
  </w:endnote>
  <w:endnote w:type="continuationSeparator" w:id="0">
    <w:p w14:paraId="0BEF3962" w14:textId="77777777" w:rsidR="004D5CFF" w:rsidRDefault="004D5CFF" w:rsidP="009E3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DC8F1" w14:textId="77777777" w:rsidR="004D5CFF" w:rsidRDefault="004D5CFF" w:rsidP="009E3BC9">
      <w:pPr>
        <w:spacing w:after="0" w:line="240" w:lineRule="auto"/>
      </w:pPr>
      <w:r>
        <w:separator/>
      </w:r>
    </w:p>
  </w:footnote>
  <w:footnote w:type="continuationSeparator" w:id="0">
    <w:p w14:paraId="3E12C1CC" w14:textId="77777777" w:rsidR="004D5CFF" w:rsidRDefault="004D5CFF" w:rsidP="009E3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2248"/>
      <w:docPartObj>
        <w:docPartGallery w:val="Page Numbers (Top of Page)"/>
        <w:docPartUnique/>
      </w:docPartObj>
    </w:sdtPr>
    <w:sdtEndPr>
      <w:rPr>
        <w:rFonts w:ascii="Times New Roman" w:hAnsi="Times New Roman"/>
        <w:noProof/>
        <w:sz w:val="24"/>
        <w:szCs w:val="24"/>
      </w:rPr>
    </w:sdtEndPr>
    <w:sdtContent>
      <w:p w14:paraId="226C7D84" w14:textId="4C0BFC84" w:rsidR="00AF301B" w:rsidRPr="00AF301B" w:rsidRDefault="00AF301B">
        <w:pPr>
          <w:pStyle w:val="Header"/>
          <w:jc w:val="center"/>
          <w:rPr>
            <w:rFonts w:ascii="Times New Roman" w:hAnsi="Times New Roman"/>
            <w:sz w:val="24"/>
            <w:szCs w:val="24"/>
          </w:rPr>
        </w:pPr>
        <w:r w:rsidRPr="00AF301B">
          <w:rPr>
            <w:rFonts w:ascii="Times New Roman" w:hAnsi="Times New Roman"/>
            <w:sz w:val="24"/>
            <w:szCs w:val="24"/>
          </w:rPr>
          <w:fldChar w:fldCharType="begin"/>
        </w:r>
        <w:r w:rsidRPr="00AF301B">
          <w:rPr>
            <w:rFonts w:ascii="Times New Roman" w:hAnsi="Times New Roman"/>
            <w:sz w:val="24"/>
            <w:szCs w:val="24"/>
          </w:rPr>
          <w:instrText xml:space="preserve"> PAGE   \* MERGEFORMAT </w:instrText>
        </w:r>
        <w:r w:rsidRPr="00AF301B">
          <w:rPr>
            <w:rFonts w:ascii="Times New Roman" w:hAnsi="Times New Roman"/>
            <w:sz w:val="24"/>
            <w:szCs w:val="24"/>
          </w:rPr>
          <w:fldChar w:fldCharType="separate"/>
        </w:r>
        <w:r w:rsidRPr="00AF301B">
          <w:rPr>
            <w:rFonts w:ascii="Times New Roman" w:hAnsi="Times New Roman"/>
            <w:noProof/>
            <w:sz w:val="24"/>
            <w:szCs w:val="24"/>
          </w:rPr>
          <w:t>2</w:t>
        </w:r>
        <w:r w:rsidRPr="00AF301B">
          <w:rPr>
            <w:rFonts w:ascii="Times New Roman" w:hAnsi="Times New Roman"/>
            <w:noProof/>
            <w:sz w:val="24"/>
            <w:szCs w:val="24"/>
          </w:rPr>
          <w:fldChar w:fldCharType="end"/>
        </w:r>
      </w:p>
    </w:sdtContent>
  </w:sdt>
  <w:p w14:paraId="49D985DD" w14:textId="77777777" w:rsidR="00AF301B" w:rsidRDefault="00AF30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1B5"/>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D9307D"/>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6065F6"/>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DB5CB0"/>
    <w:multiLevelType w:val="hybridMultilevel"/>
    <w:tmpl w:val="5AE209BE"/>
    <w:lvl w:ilvl="0" w:tplc="1BD6663C">
      <w:start w:val="1"/>
      <w:numFmt w:val="decimal"/>
      <w:lvlText w:val="%1."/>
      <w:lvlJc w:val="left"/>
      <w:pPr>
        <w:ind w:left="1080" w:hanging="360"/>
      </w:pPr>
      <w:rPr>
        <w:rFonts w:cs="Times New Roman" w:hint="default"/>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5BA3545"/>
    <w:multiLevelType w:val="hybridMultilevel"/>
    <w:tmpl w:val="E5546A74"/>
    <w:lvl w:ilvl="0" w:tplc="370C2EE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30E9D"/>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884357"/>
    <w:multiLevelType w:val="hybridMultilevel"/>
    <w:tmpl w:val="7582706A"/>
    <w:lvl w:ilvl="0" w:tplc="8146C5A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95391C"/>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ED1671"/>
    <w:multiLevelType w:val="hybridMultilevel"/>
    <w:tmpl w:val="7DDCE01A"/>
    <w:lvl w:ilvl="0" w:tplc="0409000F">
      <w:start w:val="1"/>
      <w:numFmt w:val="decimal"/>
      <w:lvlText w:val="%1."/>
      <w:lvlJc w:val="left"/>
      <w:pPr>
        <w:ind w:left="360"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9" w15:restartNumberingAfterBreak="0">
    <w:nsid w:val="24591E10"/>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D279C5"/>
    <w:multiLevelType w:val="hybridMultilevel"/>
    <w:tmpl w:val="718A1F2E"/>
    <w:lvl w:ilvl="0" w:tplc="24C4C516">
      <w:start w:val="4"/>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1" w15:restartNumberingAfterBreak="0">
    <w:nsid w:val="27DB4669"/>
    <w:multiLevelType w:val="hybridMultilevel"/>
    <w:tmpl w:val="C07257B0"/>
    <w:lvl w:ilvl="0" w:tplc="7B025858">
      <w:start w:val="2"/>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280C0E6D"/>
    <w:multiLevelType w:val="hybridMultilevel"/>
    <w:tmpl w:val="0284DB8E"/>
    <w:lvl w:ilvl="0" w:tplc="AB82330E">
      <w:start w:val="2"/>
      <w:numFmt w:val="bullet"/>
      <w:lvlText w:val="-"/>
      <w:lvlJc w:val="left"/>
      <w:pPr>
        <w:ind w:left="540" w:hanging="360"/>
      </w:pPr>
      <w:rPr>
        <w:rFonts w:ascii="Times New Roman" w:eastAsia="Calibr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2A496D75"/>
    <w:multiLevelType w:val="hybridMultilevel"/>
    <w:tmpl w:val="061807AE"/>
    <w:lvl w:ilvl="0" w:tplc="9A16D590">
      <w:start w:val="1"/>
      <w:numFmt w:val="decimal"/>
      <w:lvlText w:val="%1"/>
      <w:lvlJc w:val="center"/>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D926FC"/>
    <w:multiLevelType w:val="hybridMultilevel"/>
    <w:tmpl w:val="C0449046"/>
    <w:lvl w:ilvl="0" w:tplc="5B6E06F0">
      <w:start w:val="1"/>
      <w:numFmt w:val="decimal"/>
      <w:lvlText w:val="%1"/>
      <w:lvlJc w:val="center"/>
      <w:pPr>
        <w:ind w:left="777" w:hanging="777"/>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5" w15:restartNumberingAfterBreak="0">
    <w:nsid w:val="33300781"/>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905BCD"/>
    <w:multiLevelType w:val="hybridMultilevel"/>
    <w:tmpl w:val="A716639E"/>
    <w:lvl w:ilvl="0" w:tplc="23AABBF8">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6A07CC"/>
    <w:multiLevelType w:val="hybridMultilevel"/>
    <w:tmpl w:val="42008864"/>
    <w:lvl w:ilvl="0" w:tplc="925C5C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B60EE"/>
    <w:multiLevelType w:val="hybridMultilevel"/>
    <w:tmpl w:val="1592E63A"/>
    <w:lvl w:ilvl="0" w:tplc="133E8476">
      <w:start w:val="1"/>
      <w:numFmt w:val="decimal"/>
      <w:lvlText w:val="%1."/>
      <w:lvlJc w:val="left"/>
      <w:pPr>
        <w:ind w:left="417" w:hanging="360"/>
      </w:pPr>
      <w:rPr>
        <w:rFonts w:hint="default"/>
        <w:b/>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9" w15:restartNumberingAfterBreak="0">
    <w:nsid w:val="3EC000A7"/>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68440E"/>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2014B5"/>
    <w:multiLevelType w:val="hybridMultilevel"/>
    <w:tmpl w:val="3A38DEC8"/>
    <w:lvl w:ilvl="0" w:tplc="D9C4C304">
      <w:start w:val="1"/>
      <w:numFmt w:val="decimal"/>
      <w:lvlText w:val="%1"/>
      <w:lvlJc w:val="left"/>
      <w:pPr>
        <w:ind w:left="709" w:firstLine="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457C721D"/>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7D50B95"/>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905D86"/>
    <w:multiLevelType w:val="hybridMultilevel"/>
    <w:tmpl w:val="F9364FC6"/>
    <w:lvl w:ilvl="0" w:tplc="2A1E060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947BB7"/>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5676CA"/>
    <w:multiLevelType w:val="hybridMultilevel"/>
    <w:tmpl w:val="36666E10"/>
    <w:lvl w:ilvl="0" w:tplc="28B89804">
      <w:start w:val="2"/>
      <w:numFmt w:val="bullet"/>
      <w:lvlText w:val="-"/>
      <w:lvlJc w:val="left"/>
      <w:pPr>
        <w:ind w:left="540" w:hanging="360"/>
      </w:pPr>
      <w:rPr>
        <w:rFonts w:ascii="Times New Roman" w:eastAsia="Calibr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4EAA1842"/>
    <w:multiLevelType w:val="hybridMultilevel"/>
    <w:tmpl w:val="0498A092"/>
    <w:lvl w:ilvl="0" w:tplc="3BEEA694">
      <w:start w:val="2"/>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174E06"/>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7AA54C1"/>
    <w:multiLevelType w:val="hybridMultilevel"/>
    <w:tmpl w:val="3EACAA2C"/>
    <w:lvl w:ilvl="0" w:tplc="AD307C5C">
      <w:start w:val="1"/>
      <w:numFmt w:val="decimal"/>
      <w:lvlText w:val="%1."/>
      <w:lvlJc w:val="left"/>
      <w:pPr>
        <w:ind w:left="600" w:hanging="360"/>
      </w:pPr>
      <w:rPr>
        <w:rFonts w:hint="default"/>
        <w:b/>
        <w:i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0" w15:restartNumberingAfterBreak="0">
    <w:nsid w:val="5AA95B2C"/>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075F29"/>
    <w:multiLevelType w:val="hybridMultilevel"/>
    <w:tmpl w:val="CAB8735A"/>
    <w:lvl w:ilvl="0" w:tplc="AF5AB48A">
      <w:start w:val="2"/>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300706"/>
    <w:multiLevelType w:val="hybridMultilevel"/>
    <w:tmpl w:val="36640A9E"/>
    <w:lvl w:ilvl="0" w:tplc="BDA845FC">
      <w:start w:val="2"/>
      <w:numFmt w:val="bullet"/>
      <w:lvlText w:val="-"/>
      <w:lvlJc w:val="left"/>
      <w:pPr>
        <w:ind w:left="540" w:hanging="360"/>
      </w:pPr>
      <w:rPr>
        <w:rFonts w:ascii="Times New Roman" w:eastAsia="Calibr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3" w15:restartNumberingAfterBreak="0">
    <w:nsid w:val="622D20A9"/>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ED1FC0"/>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755826"/>
    <w:multiLevelType w:val="hybridMultilevel"/>
    <w:tmpl w:val="EC10B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5401C8"/>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4BA4EA1"/>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4D72FDC"/>
    <w:multiLevelType w:val="hybridMultilevel"/>
    <w:tmpl w:val="BA92FB36"/>
    <w:lvl w:ilvl="0" w:tplc="B9D83E9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090242"/>
    <w:multiLevelType w:val="hybridMultilevel"/>
    <w:tmpl w:val="4026749E"/>
    <w:lvl w:ilvl="0" w:tplc="E076B4D8">
      <w:start w:val="2"/>
      <w:numFmt w:val="bullet"/>
      <w:lvlText w:val="-"/>
      <w:lvlJc w:val="left"/>
      <w:pPr>
        <w:ind w:left="540" w:hanging="360"/>
      </w:pPr>
      <w:rPr>
        <w:rFonts w:ascii="Times New Roman" w:eastAsia="Calibr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044713263">
    <w:abstractNumId w:val="24"/>
  </w:num>
  <w:num w:numId="2" w16cid:durableId="1439176108">
    <w:abstractNumId w:val="3"/>
  </w:num>
  <w:num w:numId="3" w16cid:durableId="2145659012">
    <w:abstractNumId w:val="6"/>
  </w:num>
  <w:num w:numId="4" w16cid:durableId="658851309">
    <w:abstractNumId w:val="8"/>
  </w:num>
  <w:num w:numId="5" w16cid:durableId="1298027990">
    <w:abstractNumId w:val="14"/>
  </w:num>
  <w:num w:numId="6" w16cid:durableId="1415467768">
    <w:abstractNumId w:val="13"/>
  </w:num>
  <w:num w:numId="7" w16cid:durableId="264045159">
    <w:abstractNumId w:val="35"/>
  </w:num>
  <w:num w:numId="8" w16cid:durableId="127553325">
    <w:abstractNumId w:val="16"/>
  </w:num>
  <w:num w:numId="9" w16cid:durableId="1519153995">
    <w:abstractNumId w:val="21"/>
  </w:num>
  <w:num w:numId="10" w16cid:durableId="64183145">
    <w:abstractNumId w:val="28"/>
  </w:num>
  <w:num w:numId="11" w16cid:durableId="154761414">
    <w:abstractNumId w:val="15"/>
  </w:num>
  <w:num w:numId="12" w16cid:durableId="1637100557">
    <w:abstractNumId w:val="5"/>
  </w:num>
  <w:num w:numId="13" w16cid:durableId="1212426793">
    <w:abstractNumId w:val="37"/>
  </w:num>
  <w:num w:numId="14" w16cid:durableId="369309724">
    <w:abstractNumId w:val="7"/>
  </w:num>
  <w:num w:numId="15" w16cid:durableId="1914196798">
    <w:abstractNumId w:val="9"/>
  </w:num>
  <w:num w:numId="16" w16cid:durableId="1758865835">
    <w:abstractNumId w:val="30"/>
  </w:num>
  <w:num w:numId="17" w16cid:durableId="1372878772">
    <w:abstractNumId w:val="10"/>
  </w:num>
  <w:num w:numId="18" w16cid:durableId="1432703550">
    <w:abstractNumId w:val="2"/>
  </w:num>
  <w:num w:numId="19" w16cid:durableId="257719545">
    <w:abstractNumId w:val="23"/>
  </w:num>
  <w:num w:numId="20" w16cid:durableId="934439059">
    <w:abstractNumId w:val="19"/>
  </w:num>
  <w:num w:numId="21" w16cid:durableId="137262945">
    <w:abstractNumId w:val="22"/>
  </w:num>
  <w:num w:numId="22" w16cid:durableId="364134750">
    <w:abstractNumId w:val="20"/>
  </w:num>
  <w:num w:numId="23" w16cid:durableId="627662614">
    <w:abstractNumId w:val="33"/>
  </w:num>
  <w:num w:numId="24" w16cid:durableId="1592279670">
    <w:abstractNumId w:val="25"/>
  </w:num>
  <w:num w:numId="25" w16cid:durableId="1890996078">
    <w:abstractNumId w:val="1"/>
  </w:num>
  <w:num w:numId="26" w16cid:durableId="144594326">
    <w:abstractNumId w:val="36"/>
  </w:num>
  <w:num w:numId="27" w16cid:durableId="587470456">
    <w:abstractNumId w:val="0"/>
  </w:num>
  <w:num w:numId="28" w16cid:durableId="906914351">
    <w:abstractNumId w:val="34"/>
  </w:num>
  <w:num w:numId="29" w16cid:durableId="620720429">
    <w:abstractNumId w:val="18"/>
  </w:num>
  <w:num w:numId="30" w16cid:durableId="995769296">
    <w:abstractNumId w:val="17"/>
  </w:num>
  <w:num w:numId="31" w16cid:durableId="2068189110">
    <w:abstractNumId w:val="32"/>
  </w:num>
  <w:num w:numId="32" w16cid:durableId="695077224">
    <w:abstractNumId w:val="26"/>
  </w:num>
  <w:num w:numId="33" w16cid:durableId="1308778894">
    <w:abstractNumId w:val="12"/>
  </w:num>
  <w:num w:numId="34" w16cid:durableId="601187657">
    <w:abstractNumId w:val="39"/>
  </w:num>
  <w:num w:numId="35" w16cid:durableId="479275404">
    <w:abstractNumId w:val="4"/>
  </w:num>
  <w:num w:numId="36" w16cid:durableId="271982926">
    <w:abstractNumId w:val="31"/>
  </w:num>
  <w:num w:numId="37" w16cid:durableId="867598164">
    <w:abstractNumId w:val="27"/>
  </w:num>
  <w:num w:numId="38" w16cid:durableId="1485901132">
    <w:abstractNumId w:val="11"/>
  </w:num>
  <w:num w:numId="39" w16cid:durableId="845051420">
    <w:abstractNumId w:val="29"/>
  </w:num>
  <w:num w:numId="40" w16cid:durableId="188482343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0B0"/>
    <w:rsid w:val="00012551"/>
    <w:rsid w:val="00042341"/>
    <w:rsid w:val="000425F5"/>
    <w:rsid w:val="000560B4"/>
    <w:rsid w:val="00060188"/>
    <w:rsid w:val="0006124F"/>
    <w:rsid w:val="00064A46"/>
    <w:rsid w:val="00080F9F"/>
    <w:rsid w:val="00087253"/>
    <w:rsid w:val="00087AAD"/>
    <w:rsid w:val="00090A0B"/>
    <w:rsid w:val="00091C1D"/>
    <w:rsid w:val="000A189E"/>
    <w:rsid w:val="000C3D58"/>
    <w:rsid w:val="000D3ED7"/>
    <w:rsid w:val="000E1550"/>
    <w:rsid w:val="000F06FE"/>
    <w:rsid w:val="000F3206"/>
    <w:rsid w:val="0011308C"/>
    <w:rsid w:val="00113524"/>
    <w:rsid w:val="00140303"/>
    <w:rsid w:val="0015062F"/>
    <w:rsid w:val="001528A0"/>
    <w:rsid w:val="00162B0C"/>
    <w:rsid w:val="001764AF"/>
    <w:rsid w:val="00180575"/>
    <w:rsid w:val="00182FE7"/>
    <w:rsid w:val="001A1D60"/>
    <w:rsid w:val="001B2CC5"/>
    <w:rsid w:val="001C1AD7"/>
    <w:rsid w:val="001E3693"/>
    <w:rsid w:val="001E711E"/>
    <w:rsid w:val="001F17C5"/>
    <w:rsid w:val="0020246B"/>
    <w:rsid w:val="002152F1"/>
    <w:rsid w:val="00224785"/>
    <w:rsid w:val="00240358"/>
    <w:rsid w:val="00243458"/>
    <w:rsid w:val="002459CF"/>
    <w:rsid w:val="00246C6A"/>
    <w:rsid w:val="002530B0"/>
    <w:rsid w:val="00257B45"/>
    <w:rsid w:val="0028453B"/>
    <w:rsid w:val="00292E24"/>
    <w:rsid w:val="0029741E"/>
    <w:rsid w:val="002A0BD9"/>
    <w:rsid w:val="002A64C6"/>
    <w:rsid w:val="002C7E35"/>
    <w:rsid w:val="002D5A1F"/>
    <w:rsid w:val="002F38A8"/>
    <w:rsid w:val="002F5A58"/>
    <w:rsid w:val="00311AB4"/>
    <w:rsid w:val="003147F9"/>
    <w:rsid w:val="00337CE3"/>
    <w:rsid w:val="00356C4F"/>
    <w:rsid w:val="003774E5"/>
    <w:rsid w:val="00385B0B"/>
    <w:rsid w:val="00385B7D"/>
    <w:rsid w:val="003A51DD"/>
    <w:rsid w:val="003C1E38"/>
    <w:rsid w:val="003C5C02"/>
    <w:rsid w:val="003D3780"/>
    <w:rsid w:val="003E226D"/>
    <w:rsid w:val="003E26CD"/>
    <w:rsid w:val="003E2D5F"/>
    <w:rsid w:val="003F199D"/>
    <w:rsid w:val="00416852"/>
    <w:rsid w:val="004168A1"/>
    <w:rsid w:val="00435402"/>
    <w:rsid w:val="00440D44"/>
    <w:rsid w:val="00441B03"/>
    <w:rsid w:val="0045020A"/>
    <w:rsid w:val="00453273"/>
    <w:rsid w:val="00463997"/>
    <w:rsid w:val="00485D39"/>
    <w:rsid w:val="004949AA"/>
    <w:rsid w:val="004A3606"/>
    <w:rsid w:val="004C6990"/>
    <w:rsid w:val="004D5CFF"/>
    <w:rsid w:val="004E2C6E"/>
    <w:rsid w:val="004E7A47"/>
    <w:rsid w:val="00521D70"/>
    <w:rsid w:val="005240FE"/>
    <w:rsid w:val="00531D8B"/>
    <w:rsid w:val="00531FF5"/>
    <w:rsid w:val="00542477"/>
    <w:rsid w:val="00542A91"/>
    <w:rsid w:val="005432DB"/>
    <w:rsid w:val="005579F0"/>
    <w:rsid w:val="00573FDC"/>
    <w:rsid w:val="00585C2C"/>
    <w:rsid w:val="00585E1E"/>
    <w:rsid w:val="00585E97"/>
    <w:rsid w:val="005871AE"/>
    <w:rsid w:val="005A7457"/>
    <w:rsid w:val="005E0365"/>
    <w:rsid w:val="005E70E9"/>
    <w:rsid w:val="005F513A"/>
    <w:rsid w:val="00605509"/>
    <w:rsid w:val="006131DD"/>
    <w:rsid w:val="00617646"/>
    <w:rsid w:val="00661FD2"/>
    <w:rsid w:val="006667E6"/>
    <w:rsid w:val="00670157"/>
    <w:rsid w:val="00684221"/>
    <w:rsid w:val="006A682E"/>
    <w:rsid w:val="006A6E64"/>
    <w:rsid w:val="006C53C7"/>
    <w:rsid w:val="006C6537"/>
    <w:rsid w:val="006D182D"/>
    <w:rsid w:val="006E1562"/>
    <w:rsid w:val="0071287E"/>
    <w:rsid w:val="00717132"/>
    <w:rsid w:val="00722080"/>
    <w:rsid w:val="00723ECB"/>
    <w:rsid w:val="00726DD6"/>
    <w:rsid w:val="00731864"/>
    <w:rsid w:val="00731BC3"/>
    <w:rsid w:val="00733321"/>
    <w:rsid w:val="00733345"/>
    <w:rsid w:val="00742DC6"/>
    <w:rsid w:val="007434DC"/>
    <w:rsid w:val="00773E98"/>
    <w:rsid w:val="0078013D"/>
    <w:rsid w:val="0078422E"/>
    <w:rsid w:val="00793B3E"/>
    <w:rsid w:val="007974D4"/>
    <w:rsid w:val="007C56F0"/>
    <w:rsid w:val="007C6A08"/>
    <w:rsid w:val="007D32A8"/>
    <w:rsid w:val="007E1137"/>
    <w:rsid w:val="007E1A52"/>
    <w:rsid w:val="007F02E9"/>
    <w:rsid w:val="0080175C"/>
    <w:rsid w:val="00831DB8"/>
    <w:rsid w:val="0084604F"/>
    <w:rsid w:val="0084627E"/>
    <w:rsid w:val="00880051"/>
    <w:rsid w:val="0089241E"/>
    <w:rsid w:val="008975EF"/>
    <w:rsid w:val="008A3F6C"/>
    <w:rsid w:val="008B2078"/>
    <w:rsid w:val="008C313D"/>
    <w:rsid w:val="008C3FC7"/>
    <w:rsid w:val="008C799F"/>
    <w:rsid w:val="008D058B"/>
    <w:rsid w:val="008D2600"/>
    <w:rsid w:val="008D719B"/>
    <w:rsid w:val="0090776B"/>
    <w:rsid w:val="00913B86"/>
    <w:rsid w:val="009231FE"/>
    <w:rsid w:val="0092783B"/>
    <w:rsid w:val="00931ECE"/>
    <w:rsid w:val="009524E5"/>
    <w:rsid w:val="009649A3"/>
    <w:rsid w:val="00966FAE"/>
    <w:rsid w:val="0099275B"/>
    <w:rsid w:val="0099788F"/>
    <w:rsid w:val="009B6011"/>
    <w:rsid w:val="009B6B44"/>
    <w:rsid w:val="009C08E5"/>
    <w:rsid w:val="009C1724"/>
    <w:rsid w:val="009C46BB"/>
    <w:rsid w:val="009C594D"/>
    <w:rsid w:val="009D56B6"/>
    <w:rsid w:val="009E0A43"/>
    <w:rsid w:val="009E3BC9"/>
    <w:rsid w:val="009E4E03"/>
    <w:rsid w:val="009E5764"/>
    <w:rsid w:val="009E665F"/>
    <w:rsid w:val="009E7299"/>
    <w:rsid w:val="009F42E9"/>
    <w:rsid w:val="00A01947"/>
    <w:rsid w:val="00A133B0"/>
    <w:rsid w:val="00A23C87"/>
    <w:rsid w:val="00A249E8"/>
    <w:rsid w:val="00A2535D"/>
    <w:rsid w:val="00A40AC1"/>
    <w:rsid w:val="00A57BE6"/>
    <w:rsid w:val="00A67373"/>
    <w:rsid w:val="00A924B0"/>
    <w:rsid w:val="00A95A7A"/>
    <w:rsid w:val="00A961DB"/>
    <w:rsid w:val="00A9749C"/>
    <w:rsid w:val="00A979A5"/>
    <w:rsid w:val="00AB58A9"/>
    <w:rsid w:val="00AB7ED4"/>
    <w:rsid w:val="00AD1CE9"/>
    <w:rsid w:val="00AD6EAA"/>
    <w:rsid w:val="00AD7E5A"/>
    <w:rsid w:val="00AE233B"/>
    <w:rsid w:val="00AF2F8A"/>
    <w:rsid w:val="00AF301B"/>
    <w:rsid w:val="00B047A8"/>
    <w:rsid w:val="00B15CA4"/>
    <w:rsid w:val="00B23AEA"/>
    <w:rsid w:val="00B26E30"/>
    <w:rsid w:val="00B402EF"/>
    <w:rsid w:val="00B4637E"/>
    <w:rsid w:val="00B51CE2"/>
    <w:rsid w:val="00B542E9"/>
    <w:rsid w:val="00B70722"/>
    <w:rsid w:val="00B7253F"/>
    <w:rsid w:val="00B84E73"/>
    <w:rsid w:val="00B85239"/>
    <w:rsid w:val="00B9675C"/>
    <w:rsid w:val="00BB1CF4"/>
    <w:rsid w:val="00BC6DCA"/>
    <w:rsid w:val="00BD12BD"/>
    <w:rsid w:val="00BD4605"/>
    <w:rsid w:val="00BE0BAC"/>
    <w:rsid w:val="00BF17A6"/>
    <w:rsid w:val="00C13FCB"/>
    <w:rsid w:val="00C30473"/>
    <w:rsid w:val="00C37B12"/>
    <w:rsid w:val="00C624B3"/>
    <w:rsid w:val="00C64EF1"/>
    <w:rsid w:val="00C71D8C"/>
    <w:rsid w:val="00C76229"/>
    <w:rsid w:val="00CA2D0A"/>
    <w:rsid w:val="00CB0DFC"/>
    <w:rsid w:val="00CC7271"/>
    <w:rsid w:val="00CF49B7"/>
    <w:rsid w:val="00D02184"/>
    <w:rsid w:val="00D041BA"/>
    <w:rsid w:val="00D048FA"/>
    <w:rsid w:val="00D25CFC"/>
    <w:rsid w:val="00D32ACC"/>
    <w:rsid w:val="00D32ADE"/>
    <w:rsid w:val="00D34A62"/>
    <w:rsid w:val="00D40699"/>
    <w:rsid w:val="00D40BF0"/>
    <w:rsid w:val="00D47108"/>
    <w:rsid w:val="00D513C0"/>
    <w:rsid w:val="00D5244B"/>
    <w:rsid w:val="00D57D11"/>
    <w:rsid w:val="00D8333A"/>
    <w:rsid w:val="00D960AC"/>
    <w:rsid w:val="00DC05B8"/>
    <w:rsid w:val="00DD1780"/>
    <w:rsid w:val="00DD7899"/>
    <w:rsid w:val="00DE013F"/>
    <w:rsid w:val="00DF4C32"/>
    <w:rsid w:val="00DF6BA5"/>
    <w:rsid w:val="00E038E4"/>
    <w:rsid w:val="00E07D65"/>
    <w:rsid w:val="00E111A1"/>
    <w:rsid w:val="00E27E46"/>
    <w:rsid w:val="00E3044B"/>
    <w:rsid w:val="00E37079"/>
    <w:rsid w:val="00E37957"/>
    <w:rsid w:val="00E51A37"/>
    <w:rsid w:val="00E52F69"/>
    <w:rsid w:val="00E57560"/>
    <w:rsid w:val="00E649B9"/>
    <w:rsid w:val="00E750C5"/>
    <w:rsid w:val="00E84D79"/>
    <w:rsid w:val="00E94996"/>
    <w:rsid w:val="00E9532F"/>
    <w:rsid w:val="00E97650"/>
    <w:rsid w:val="00ED588F"/>
    <w:rsid w:val="00ED642A"/>
    <w:rsid w:val="00F01F33"/>
    <w:rsid w:val="00F02EE1"/>
    <w:rsid w:val="00F161C3"/>
    <w:rsid w:val="00F20078"/>
    <w:rsid w:val="00F24058"/>
    <w:rsid w:val="00F260E5"/>
    <w:rsid w:val="00F268F9"/>
    <w:rsid w:val="00F269FE"/>
    <w:rsid w:val="00F365B4"/>
    <w:rsid w:val="00F51099"/>
    <w:rsid w:val="00F6684B"/>
    <w:rsid w:val="00F83D01"/>
    <w:rsid w:val="00F94B92"/>
    <w:rsid w:val="00FA65A9"/>
    <w:rsid w:val="00FD5F13"/>
    <w:rsid w:val="00FE2C7F"/>
    <w:rsid w:val="00FF7D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960AF7"/>
  <w15:docId w15:val="{E5456857-6C0D-4874-ABFE-2373A69A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26D"/>
    <w:pPr>
      <w:spacing w:after="160" w:line="259" w:lineRule="auto"/>
    </w:pPr>
  </w:style>
  <w:style w:type="paragraph" w:styleId="Heading1">
    <w:name w:val="heading 1"/>
    <w:basedOn w:val="Normal"/>
    <w:next w:val="Normal"/>
    <w:link w:val="Heading1Char"/>
    <w:uiPriority w:val="9"/>
    <w:qFormat/>
    <w:locked/>
    <w:rsid w:val="008C313D"/>
    <w:pPr>
      <w:keepNext/>
      <w:spacing w:after="0" w:line="240" w:lineRule="auto"/>
      <w:jc w:val="center"/>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qFormat/>
    <w:locked/>
    <w:rsid w:val="008C313D"/>
    <w:pPr>
      <w:keepNext/>
      <w:spacing w:after="0" w:line="240" w:lineRule="auto"/>
      <w:jc w:val="center"/>
      <w:outlineLvl w:val="1"/>
    </w:pPr>
    <w:rPr>
      <w:rFonts w:ascii="Times New Roman" w:eastAsia="Times New Roman" w:hAnsi="Times New Roman"/>
      <w:b/>
      <w:bCs/>
      <w:sz w:val="26"/>
      <w:szCs w:val="26"/>
    </w:rPr>
  </w:style>
  <w:style w:type="paragraph" w:styleId="Heading3">
    <w:name w:val="heading 3"/>
    <w:basedOn w:val="Normal"/>
    <w:next w:val="Normal"/>
    <w:link w:val="Heading3Char"/>
    <w:uiPriority w:val="9"/>
    <w:qFormat/>
    <w:locked/>
    <w:rsid w:val="008C313D"/>
    <w:pPr>
      <w:keepNext/>
      <w:spacing w:after="0" w:line="240" w:lineRule="auto"/>
      <w:jc w:val="center"/>
      <w:outlineLvl w:val="2"/>
    </w:pPr>
    <w:rPr>
      <w:rFonts w:ascii="Times New Roman" w:eastAsia="Times New Roman" w:hAnsi="Times New Roman"/>
      <w:i/>
      <w:iCs/>
      <w:noProo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0B0"/>
    <w:pPr>
      <w:ind w:left="720"/>
      <w:contextualSpacing/>
    </w:pPr>
  </w:style>
  <w:style w:type="paragraph" w:styleId="BalloonText">
    <w:name w:val="Balloon Text"/>
    <w:basedOn w:val="Normal"/>
    <w:link w:val="BalloonTextChar"/>
    <w:uiPriority w:val="99"/>
    <w:semiHidden/>
    <w:rsid w:val="00385B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85B0B"/>
    <w:rPr>
      <w:rFonts w:ascii="Segoe UI" w:hAnsi="Segoe UI" w:cs="Segoe UI"/>
      <w:sz w:val="18"/>
      <w:szCs w:val="18"/>
    </w:rPr>
  </w:style>
  <w:style w:type="table" w:styleId="TableGrid">
    <w:name w:val="Table Grid"/>
    <w:basedOn w:val="TableNormal"/>
    <w:uiPriority w:val="59"/>
    <w:locked/>
    <w:rsid w:val="00521D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C313D"/>
    <w:rPr>
      <w:rFonts w:ascii="Times New Roman" w:eastAsia="Times New Roman" w:hAnsi="Times New Roman"/>
      <w:b/>
      <w:bCs/>
      <w:sz w:val="28"/>
      <w:szCs w:val="28"/>
    </w:rPr>
  </w:style>
  <w:style w:type="character" w:customStyle="1" w:styleId="Heading2Char">
    <w:name w:val="Heading 2 Char"/>
    <w:basedOn w:val="DefaultParagraphFont"/>
    <w:link w:val="Heading2"/>
    <w:uiPriority w:val="9"/>
    <w:rsid w:val="008C313D"/>
    <w:rPr>
      <w:rFonts w:ascii="Times New Roman" w:eastAsia="Times New Roman" w:hAnsi="Times New Roman"/>
      <w:b/>
      <w:bCs/>
      <w:sz w:val="26"/>
      <w:szCs w:val="26"/>
    </w:rPr>
  </w:style>
  <w:style w:type="character" w:customStyle="1" w:styleId="Heading3Char">
    <w:name w:val="Heading 3 Char"/>
    <w:basedOn w:val="DefaultParagraphFont"/>
    <w:link w:val="Heading3"/>
    <w:uiPriority w:val="9"/>
    <w:rsid w:val="008C313D"/>
    <w:rPr>
      <w:rFonts w:ascii="Times New Roman" w:eastAsia="Times New Roman" w:hAnsi="Times New Roman"/>
      <w:i/>
      <w:iCs/>
      <w:noProof/>
      <w:sz w:val="28"/>
      <w:szCs w:val="24"/>
    </w:rPr>
  </w:style>
  <w:style w:type="paragraph" w:styleId="BodyText">
    <w:name w:val="Body Text"/>
    <w:basedOn w:val="Normal"/>
    <w:link w:val="BodyTextChar"/>
    <w:rsid w:val="00485D39"/>
    <w:pPr>
      <w:spacing w:after="0" w:line="240" w:lineRule="auto"/>
      <w:jc w:val="both"/>
    </w:pPr>
    <w:rPr>
      <w:rFonts w:ascii="Times New Roman" w:eastAsia="Times New Roman" w:hAnsi="Times New Roman"/>
      <w:sz w:val="28"/>
      <w:szCs w:val="24"/>
    </w:rPr>
  </w:style>
  <w:style w:type="character" w:customStyle="1" w:styleId="BodyTextChar">
    <w:name w:val="Body Text Char"/>
    <w:basedOn w:val="DefaultParagraphFont"/>
    <w:link w:val="BodyText"/>
    <w:rsid w:val="00485D39"/>
    <w:rPr>
      <w:rFonts w:ascii="Times New Roman" w:eastAsia="Times New Roman" w:hAnsi="Times New Roman"/>
      <w:sz w:val="28"/>
      <w:szCs w:val="24"/>
    </w:rPr>
  </w:style>
  <w:style w:type="paragraph" w:styleId="Header">
    <w:name w:val="header"/>
    <w:basedOn w:val="Normal"/>
    <w:link w:val="HeaderChar"/>
    <w:uiPriority w:val="99"/>
    <w:unhideWhenUsed/>
    <w:rsid w:val="009E3B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BC9"/>
  </w:style>
  <w:style w:type="paragraph" w:styleId="Footer">
    <w:name w:val="footer"/>
    <w:basedOn w:val="Normal"/>
    <w:link w:val="FooterChar"/>
    <w:uiPriority w:val="99"/>
    <w:unhideWhenUsed/>
    <w:rsid w:val="009E3B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BC9"/>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Char Char Cha"/>
    <w:basedOn w:val="Normal"/>
    <w:link w:val="NormalWebChar"/>
    <w:uiPriority w:val="99"/>
    <w:qFormat/>
    <w:rsid w:val="007D32A8"/>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qFormat/>
    <w:locked/>
    <w:rsid w:val="007D32A8"/>
    <w:rPr>
      <w:rFonts w:ascii="Times New Roman" w:eastAsia="Times New Roman" w:hAnsi="Times New Roman"/>
      <w:sz w:val="24"/>
      <w:szCs w:val="24"/>
    </w:rPr>
  </w:style>
  <w:style w:type="character" w:styleId="Strong">
    <w:name w:val="Strong"/>
    <w:basedOn w:val="DefaultParagraphFont"/>
    <w:uiPriority w:val="22"/>
    <w:qFormat/>
    <w:locked/>
    <w:rsid w:val="007D32A8"/>
    <w:rPr>
      <w:b/>
      <w:bCs/>
    </w:rPr>
  </w:style>
  <w:style w:type="paragraph" w:styleId="List2">
    <w:name w:val="List 2"/>
    <w:basedOn w:val="Normal"/>
    <w:unhideWhenUsed/>
    <w:rsid w:val="007D32A8"/>
    <w:pPr>
      <w:spacing w:after="0" w:line="240" w:lineRule="auto"/>
      <w:ind w:left="720" w:hanging="360"/>
      <w:contextualSpacing/>
    </w:pPr>
    <w:rPr>
      <w:rFonts w:ascii="Times New Roman" w:eastAsia="Times New Roman" w:hAnsi="Times New Roman"/>
      <w:sz w:val="24"/>
      <w:szCs w:val="24"/>
    </w:rPr>
  </w:style>
  <w:style w:type="paragraph" w:customStyle="1" w:styleId="xmsonormal">
    <w:name w:val="x_msonormal"/>
    <w:basedOn w:val="Normal"/>
    <w:rsid w:val="007D32A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7D32A8"/>
  </w:style>
  <w:style w:type="character" w:styleId="Hyperlink">
    <w:name w:val="Hyperlink"/>
    <w:basedOn w:val="DefaultParagraphFont"/>
    <w:uiPriority w:val="99"/>
    <w:unhideWhenUsed/>
    <w:rsid w:val="007D32A8"/>
    <w:rPr>
      <w:color w:val="0000FF"/>
      <w:u w:val="single"/>
    </w:rPr>
  </w:style>
  <w:style w:type="paragraph" w:styleId="DocumentMap">
    <w:name w:val="Document Map"/>
    <w:basedOn w:val="Normal"/>
    <w:link w:val="DocumentMapChar"/>
    <w:uiPriority w:val="99"/>
    <w:semiHidden/>
    <w:unhideWhenUsed/>
    <w:rsid w:val="007D32A8"/>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7D32A8"/>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7D32A8"/>
    <w:rPr>
      <w:color w:val="605E5C"/>
      <w:shd w:val="clear" w:color="auto" w:fill="E1DFDD"/>
    </w:rPr>
  </w:style>
  <w:style w:type="character" w:styleId="PageNumber">
    <w:name w:val="page number"/>
    <w:basedOn w:val="DefaultParagraphFont"/>
    <w:uiPriority w:val="99"/>
    <w:semiHidden/>
    <w:unhideWhenUsed/>
    <w:rsid w:val="007D32A8"/>
  </w:style>
  <w:style w:type="character" w:customStyle="1" w:styleId="fontstyle01">
    <w:name w:val="fontstyle01"/>
    <w:rsid w:val="002A64C6"/>
    <w:rPr>
      <w:rFonts w:ascii="Times New Roman" w:hAnsi="Times New Roman" w:cs="Times New Roman" w:hint="default"/>
      <w:b w:val="0"/>
      <w:bCs w:val="0"/>
      <w:i w:val="0"/>
      <w:iCs w:val="0"/>
      <w:color w:val="000000"/>
      <w:sz w:val="28"/>
      <w:szCs w:val="28"/>
    </w:rPr>
  </w:style>
  <w:style w:type="character" w:customStyle="1" w:styleId="fontstyle21">
    <w:name w:val="fontstyle21"/>
    <w:rsid w:val="002A64C6"/>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68639">
      <w:marLeft w:val="0"/>
      <w:marRight w:val="0"/>
      <w:marTop w:val="0"/>
      <w:marBottom w:val="0"/>
      <w:divBdr>
        <w:top w:val="none" w:sz="0" w:space="0" w:color="auto"/>
        <w:left w:val="none" w:sz="0" w:space="0" w:color="auto"/>
        <w:bottom w:val="none" w:sz="0" w:space="0" w:color="auto"/>
        <w:right w:val="none" w:sz="0" w:space="0" w:color="auto"/>
      </w:divBdr>
    </w:div>
    <w:div w:id="63768640">
      <w:marLeft w:val="0"/>
      <w:marRight w:val="0"/>
      <w:marTop w:val="0"/>
      <w:marBottom w:val="0"/>
      <w:divBdr>
        <w:top w:val="none" w:sz="0" w:space="0" w:color="auto"/>
        <w:left w:val="none" w:sz="0" w:space="0" w:color="auto"/>
        <w:bottom w:val="none" w:sz="0" w:space="0" w:color="auto"/>
        <w:right w:val="none" w:sz="0" w:space="0" w:color="auto"/>
      </w:divBdr>
    </w:div>
    <w:div w:id="63768641">
      <w:marLeft w:val="0"/>
      <w:marRight w:val="0"/>
      <w:marTop w:val="0"/>
      <w:marBottom w:val="0"/>
      <w:divBdr>
        <w:top w:val="none" w:sz="0" w:space="0" w:color="auto"/>
        <w:left w:val="none" w:sz="0" w:space="0" w:color="auto"/>
        <w:bottom w:val="none" w:sz="0" w:space="0" w:color="auto"/>
        <w:right w:val="none" w:sz="0" w:space="0" w:color="auto"/>
      </w:divBdr>
    </w:div>
    <w:div w:id="63768642">
      <w:marLeft w:val="0"/>
      <w:marRight w:val="0"/>
      <w:marTop w:val="0"/>
      <w:marBottom w:val="0"/>
      <w:divBdr>
        <w:top w:val="none" w:sz="0" w:space="0" w:color="auto"/>
        <w:left w:val="none" w:sz="0" w:space="0" w:color="auto"/>
        <w:bottom w:val="none" w:sz="0" w:space="0" w:color="auto"/>
        <w:right w:val="none" w:sz="0" w:space="0" w:color="auto"/>
      </w:divBdr>
    </w:div>
    <w:div w:id="63768643">
      <w:marLeft w:val="0"/>
      <w:marRight w:val="0"/>
      <w:marTop w:val="0"/>
      <w:marBottom w:val="0"/>
      <w:divBdr>
        <w:top w:val="none" w:sz="0" w:space="0" w:color="auto"/>
        <w:left w:val="none" w:sz="0" w:space="0" w:color="auto"/>
        <w:bottom w:val="none" w:sz="0" w:space="0" w:color="auto"/>
        <w:right w:val="none" w:sz="0" w:space="0" w:color="auto"/>
      </w:divBdr>
    </w:div>
    <w:div w:id="63768644">
      <w:marLeft w:val="0"/>
      <w:marRight w:val="0"/>
      <w:marTop w:val="0"/>
      <w:marBottom w:val="0"/>
      <w:divBdr>
        <w:top w:val="none" w:sz="0" w:space="0" w:color="auto"/>
        <w:left w:val="none" w:sz="0" w:space="0" w:color="auto"/>
        <w:bottom w:val="none" w:sz="0" w:space="0" w:color="auto"/>
        <w:right w:val="none" w:sz="0" w:space="0" w:color="auto"/>
      </w:divBdr>
    </w:div>
    <w:div w:id="63768645">
      <w:marLeft w:val="0"/>
      <w:marRight w:val="0"/>
      <w:marTop w:val="0"/>
      <w:marBottom w:val="0"/>
      <w:divBdr>
        <w:top w:val="none" w:sz="0" w:space="0" w:color="auto"/>
        <w:left w:val="none" w:sz="0" w:space="0" w:color="auto"/>
        <w:bottom w:val="none" w:sz="0" w:space="0" w:color="auto"/>
        <w:right w:val="none" w:sz="0" w:space="0" w:color="auto"/>
      </w:divBdr>
    </w:div>
    <w:div w:id="63768646">
      <w:marLeft w:val="0"/>
      <w:marRight w:val="0"/>
      <w:marTop w:val="0"/>
      <w:marBottom w:val="0"/>
      <w:divBdr>
        <w:top w:val="none" w:sz="0" w:space="0" w:color="auto"/>
        <w:left w:val="none" w:sz="0" w:space="0" w:color="auto"/>
        <w:bottom w:val="none" w:sz="0" w:space="0" w:color="auto"/>
        <w:right w:val="none" w:sz="0" w:space="0" w:color="auto"/>
      </w:divBdr>
    </w:div>
    <w:div w:id="1316447083">
      <w:bodyDiv w:val="1"/>
      <w:marLeft w:val="0"/>
      <w:marRight w:val="0"/>
      <w:marTop w:val="0"/>
      <w:marBottom w:val="0"/>
      <w:divBdr>
        <w:top w:val="none" w:sz="0" w:space="0" w:color="auto"/>
        <w:left w:val="none" w:sz="0" w:space="0" w:color="auto"/>
        <w:bottom w:val="none" w:sz="0" w:space="0" w:color="auto"/>
        <w:right w:val="none" w:sz="0" w:space="0" w:color="auto"/>
      </w:divBdr>
    </w:div>
    <w:div w:id="1871992654">
      <w:bodyDiv w:val="1"/>
      <w:marLeft w:val="0"/>
      <w:marRight w:val="0"/>
      <w:marTop w:val="0"/>
      <w:marBottom w:val="0"/>
      <w:divBdr>
        <w:top w:val="none" w:sz="0" w:space="0" w:color="auto"/>
        <w:left w:val="none" w:sz="0" w:space="0" w:color="auto"/>
        <w:bottom w:val="none" w:sz="0" w:space="0" w:color="auto"/>
        <w:right w:val="none" w:sz="0" w:space="0" w:color="auto"/>
      </w:divBdr>
    </w:div>
    <w:div w:id="20953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9</Pages>
  <Words>2711</Words>
  <Characters>15454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Huynh Ngoc Le Dung</dc:creator>
  <cp:lastModifiedBy>nguyen thi thu hang</cp:lastModifiedBy>
  <cp:revision>4</cp:revision>
  <cp:lastPrinted>2026-01-05T03:28:00Z</cp:lastPrinted>
  <dcterms:created xsi:type="dcterms:W3CDTF">2026-01-03T10:09:00Z</dcterms:created>
  <dcterms:modified xsi:type="dcterms:W3CDTF">2026-01-05T04:32:00Z</dcterms:modified>
</cp:coreProperties>
</file>